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AA" w:rsidRPr="00BC494A" w:rsidRDefault="00546DAA" w:rsidP="00C25CC5">
      <w:pPr>
        <w:ind w:firstLine="709"/>
        <w:jc w:val="right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</w:t>
      </w:r>
      <w:r w:rsidRPr="00BC49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роект</w:t>
      </w:r>
    </w:p>
    <w:p w:rsidR="00546DAA" w:rsidRDefault="00546DAA" w:rsidP="00C25CC5">
      <w:pPr>
        <w:ind w:firstLine="709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546DAA" w:rsidRPr="00BC494A" w:rsidRDefault="00546DAA" w:rsidP="00C25CC5">
      <w:pPr>
        <w:ind w:firstLine="709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546DAA" w:rsidRPr="00BC494A" w:rsidRDefault="00546DAA" w:rsidP="00C25CC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546DAA" w:rsidRPr="00BC494A" w:rsidRDefault="00546DAA" w:rsidP="00C25CC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AA" w:rsidRPr="00BC494A" w:rsidRDefault="00546DAA" w:rsidP="00C25CC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46DAA" w:rsidRPr="00BC494A" w:rsidRDefault="00546DAA" w:rsidP="00C25CC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AA" w:rsidRDefault="00546DAA" w:rsidP="00C25CC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AA" w:rsidRPr="00BC494A" w:rsidRDefault="00546DAA" w:rsidP="00C25CC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AA" w:rsidRPr="00BC494A" w:rsidRDefault="00546DAA" w:rsidP="00C25CC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«___» ___________201</w:t>
      </w:r>
      <w:r w:rsidRPr="00D7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C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______</w:t>
      </w:r>
    </w:p>
    <w:p w:rsidR="00546DAA" w:rsidRPr="00BC494A" w:rsidRDefault="00546DAA" w:rsidP="00C25CC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AA" w:rsidRPr="00BC494A" w:rsidRDefault="00546DAA" w:rsidP="00C25CC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AA" w:rsidRPr="00BC494A" w:rsidRDefault="00546DAA" w:rsidP="00C25CC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546DAA" w:rsidRPr="00BC494A" w:rsidRDefault="00546DAA" w:rsidP="00C25CC5">
      <w:pPr>
        <w:ind w:firstLine="709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46DAA" w:rsidRDefault="00546DAA" w:rsidP="00D62AD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37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применении риск-ориентиров</w:t>
      </w:r>
      <w:r w:rsidR="001F5B00">
        <w:rPr>
          <w:rFonts w:ascii="Times New Roman" w:hAnsi="Times New Roman"/>
          <w:b/>
          <w:sz w:val="28"/>
          <w:szCs w:val="28"/>
        </w:rPr>
        <w:t xml:space="preserve">анного подхода при организации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жилищного надзора и государственного лицензионного контроля в сфере осуществления деятельности по</w:t>
      </w:r>
      <w:r w:rsidR="001F5B00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управлению многоквартирными домами</w:t>
      </w:r>
    </w:p>
    <w:p w:rsidR="00546DAA" w:rsidRPr="002A4E3E" w:rsidRDefault="00546DAA" w:rsidP="00C25CC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AA" w:rsidRPr="002A4E3E" w:rsidRDefault="00546DAA" w:rsidP="00E2739F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8.1 Федерального закона </w:t>
      </w:r>
      <w:r w:rsidR="00187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2008</w:t>
      </w:r>
      <w:r w:rsidR="00D62A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8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B4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3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A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Российской Федерации, 2008, № 52, ст. 6249; 2009, № 18, ст. 2140; № 29, ст. 3601; № 48, ст. 5711; № 52, ст. 6441; 2010, № 17, ст. 1988; №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4160,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4193, 4196; № 32, ст. 4298; 2011, № 1, ст. 20; № 17, ст. 2310; № 23, ст. 3263; № 27, ст. 3880; № 30, ст. 4590; № 48, ст. 6728; 2012, № 19, ст. 2281; № 26, ст. 3446; № 31, ст. 4320, 4322; № 47, ст. 6402; 2013, № 9, ст. 874; № 27, ст. 3477; № 30, ст. 4041; № 48, ст. 6165; №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ст. 6961, 6979, 6981; 2014, № 11, ст. 1092, 1098; № 26, ст. 3366; №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 ст. 4220, 4235, 4243, 4256; № 42, ст. 5615; № 48, ст. 6659; 2015, № 1, ст.</w:t>
      </w:r>
      <w:r w:rsidR="00D62A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64, 72, 85; № 18, ст. 2614; № 27, ст. 3950; №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 ст. 4339, 4362, 4372, 4389; №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45,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6207; № 48, ст. 6707; 2016, № 11, ст. 1495; № 18, ст. 2503; №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ст.</w:t>
      </w:r>
      <w:r w:rsidR="00D62A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>4210)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подпунктом «с» пункта 3</w:t>
      </w:r>
      <w:r w:rsidRPr="00D62A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</w:t>
      </w:r>
      <w:r w:rsidR="00DB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B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DB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B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B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806 «</w:t>
      </w:r>
      <w:r w:rsidRPr="0070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Российской Федерации, 2016, №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 ст. 5326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2017, №9, ст. 1361, №11, ст.</w:t>
      </w:r>
      <w:r w:rsidR="00D62A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1563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6E2DA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7B51" w:rsidRPr="00D8116F" w:rsidRDefault="00347B51" w:rsidP="00E2739F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</w:t>
      </w:r>
      <w:r w:rsidR="00CF55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жилищном надзоре, </w:t>
      </w:r>
      <w:r w:rsidR="00CF553A" w:rsidRPr="00D811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</w:t>
      </w:r>
      <w:r w:rsidR="00CF55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 11 июня 2013 г. № 493 (Собрание законодательства Российской </w:t>
      </w:r>
      <w:r w:rsidRPr="00D81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2013, №25, ст. 3156, 2014, №14, ст. 1627, №45, ст. 6216, 2016, №26, ст.4064) следующие изменения:</w:t>
      </w:r>
    </w:p>
    <w:p w:rsidR="00546DAA" w:rsidRPr="00D8116F" w:rsidRDefault="00347B51" w:rsidP="00E2739F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32D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6DAA" w:rsidRPr="00D81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10 изложить в следующей редакции:</w:t>
      </w:r>
    </w:p>
    <w:p w:rsidR="00546DAA" w:rsidRDefault="00546DAA" w:rsidP="00E2739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2EB9">
        <w:rPr>
          <w:rFonts w:ascii="Times New Roman" w:hAnsi="Times New Roman" w:cs="Times New Roman"/>
          <w:sz w:val="28"/>
          <w:szCs w:val="28"/>
        </w:rPr>
        <w:t>10.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внеплановыедокументарные и выездные проверки</w:t>
      </w:r>
      <w:r w:rsidR="00820E36">
        <w:rPr>
          <w:rFonts w:ascii="Times New Roman" w:hAnsi="Times New Roman" w:cs="Times New Roman"/>
          <w:sz w:val="28"/>
          <w:szCs w:val="28"/>
        </w:rPr>
        <w:t>.</w:t>
      </w:r>
    </w:p>
    <w:p w:rsidR="00546DAA" w:rsidRPr="00E2739F" w:rsidRDefault="00546DAA" w:rsidP="00E2739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DA4">
        <w:rPr>
          <w:rFonts w:ascii="Times New Roman" w:hAnsi="Times New Roman" w:cs="Times New Roman"/>
          <w:sz w:val="28"/>
          <w:szCs w:val="28"/>
        </w:rPr>
        <w:t xml:space="preserve">Государственный жилищный надзор в </w:t>
      </w:r>
      <w:r w:rsidRPr="00760B4B">
        <w:rPr>
          <w:rFonts w:ascii="Times New Roman" w:hAnsi="Times New Roman" w:cs="Times New Roman"/>
          <w:sz w:val="28"/>
          <w:szCs w:val="28"/>
        </w:rPr>
        <w:t>отношении юридических лиц, осуществляющих деятельно</w:t>
      </w:r>
      <w:r w:rsidRPr="00E2739F">
        <w:rPr>
          <w:rFonts w:ascii="Times New Roman" w:hAnsi="Times New Roman" w:cs="Times New Roman"/>
          <w:sz w:val="28"/>
          <w:szCs w:val="28"/>
        </w:rPr>
        <w:t>сть по управлению многоквартирными домами,</w:t>
      </w:r>
      <w:r w:rsidR="00932D07">
        <w:rPr>
          <w:rFonts w:ascii="Times New Roman" w:hAnsi="Times New Roman" w:cs="Times New Roman"/>
          <w:sz w:val="28"/>
          <w:szCs w:val="28"/>
        </w:rPr>
        <w:t>осуществляется</w:t>
      </w:r>
      <w:r w:rsidRPr="00E2739F">
        <w:rPr>
          <w:rFonts w:ascii="Times New Roman" w:hAnsi="Times New Roman" w:cs="Times New Roman"/>
          <w:sz w:val="28"/>
          <w:szCs w:val="28"/>
        </w:rPr>
        <w:t>с применением риск-ориентированного подхода.»</w:t>
      </w:r>
    </w:p>
    <w:p w:rsidR="00347B51" w:rsidRPr="00760B4B" w:rsidRDefault="00347B51" w:rsidP="00E2739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39F">
        <w:rPr>
          <w:rFonts w:ascii="Times New Roman" w:hAnsi="Times New Roman" w:cs="Times New Roman"/>
          <w:sz w:val="28"/>
          <w:szCs w:val="28"/>
        </w:rPr>
        <w:t xml:space="preserve">2) </w:t>
      </w:r>
      <w:r w:rsidR="00005FB5" w:rsidRPr="00E2739F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003648" w:rsidRPr="00E2739F">
        <w:rPr>
          <w:rFonts w:ascii="Times New Roman" w:hAnsi="Times New Roman" w:cs="Times New Roman"/>
          <w:sz w:val="28"/>
          <w:szCs w:val="28"/>
        </w:rPr>
        <w:t xml:space="preserve"> 19 - 2</w:t>
      </w:r>
      <w:r w:rsidR="00760B4B">
        <w:rPr>
          <w:rFonts w:ascii="Times New Roman" w:hAnsi="Times New Roman" w:cs="Times New Roman"/>
          <w:sz w:val="28"/>
          <w:szCs w:val="28"/>
        </w:rPr>
        <w:t>6</w:t>
      </w:r>
      <w:r w:rsidR="00005FB5" w:rsidRPr="00760B4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967B8" w:rsidRPr="00E2739F" w:rsidRDefault="00005FB5" w:rsidP="00E2739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39F">
        <w:rPr>
          <w:rFonts w:ascii="Times New Roman" w:hAnsi="Times New Roman" w:cs="Times New Roman"/>
          <w:sz w:val="28"/>
          <w:szCs w:val="28"/>
        </w:rPr>
        <w:t xml:space="preserve">«19. В целях применения риск-ориентированного подхода при организации </w:t>
      </w:r>
      <w:r w:rsidR="00C967B8" w:rsidRPr="00E2739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2739F">
        <w:rPr>
          <w:rFonts w:ascii="Times New Roman" w:hAnsi="Times New Roman" w:cs="Times New Roman"/>
          <w:sz w:val="28"/>
          <w:szCs w:val="28"/>
        </w:rPr>
        <w:t xml:space="preserve">жилищного надзора деятельность по управлению многоквартирными домами осуществляемая юридическими лицами, подлежит отнесению к определенной категории риска в соответствии с </w:t>
      </w:r>
      <w:r w:rsidRPr="00E2739F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</w:t>
      </w:r>
      <w:r w:rsidRPr="00E2739F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 определенному классу (категории) опасности</w:t>
      </w:r>
      <w:r w:rsidR="00462D82" w:rsidRPr="00E2739F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17 августа 2016 г.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 w:rsidRPr="00E2739F">
        <w:rPr>
          <w:rFonts w:ascii="Times New Roman" w:hAnsi="Times New Roman" w:cs="Times New Roman"/>
          <w:sz w:val="28"/>
          <w:szCs w:val="28"/>
        </w:rPr>
        <w:t>.</w:t>
      </w:r>
    </w:p>
    <w:p w:rsidR="00005FB5" w:rsidRPr="00F54D76" w:rsidRDefault="00C967B8" w:rsidP="00E2739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763">
        <w:rPr>
          <w:rFonts w:ascii="Times New Roman" w:hAnsi="Times New Roman" w:cs="Times New Roman"/>
          <w:sz w:val="28"/>
          <w:szCs w:val="28"/>
        </w:rPr>
        <w:t>Отнесение деятельности по управлению многоквартирными домами</w:t>
      </w:r>
      <w:r w:rsidR="008D285D" w:rsidRPr="00584763">
        <w:rPr>
          <w:rFonts w:ascii="Times New Roman" w:hAnsi="Times New Roman" w:cs="Times New Roman"/>
          <w:sz w:val="28"/>
          <w:szCs w:val="28"/>
        </w:rPr>
        <w:t xml:space="preserve"> (за исключением деятельности по управлению многоквартирными домами, осуществляемой на основании лицензии на ее осуществление)</w:t>
      </w:r>
      <w:r w:rsidRPr="00584763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 осуществляется на основании критериев отнесения деятельности по управлению многоквартирными домами </w:t>
      </w:r>
      <w:r w:rsidRPr="00E2739F">
        <w:rPr>
          <w:rFonts w:ascii="Times New Roman" w:hAnsi="Times New Roman" w:cs="Times New Roman"/>
          <w:sz w:val="28"/>
          <w:szCs w:val="28"/>
        </w:rPr>
        <w:t>к определенной категории риска при осуществлении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7074F2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Pr="00005FB5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</w:t>
      </w:r>
      <w:r w:rsidR="00D8116F">
        <w:rPr>
          <w:rFonts w:ascii="Times New Roman" w:hAnsi="Times New Roman" w:cs="Times New Roman"/>
          <w:sz w:val="28"/>
          <w:szCs w:val="28"/>
        </w:rPr>
        <w:t>.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B4B">
        <w:rPr>
          <w:rFonts w:ascii="Times New Roman" w:hAnsi="Times New Roman" w:cs="Times New Roman"/>
          <w:sz w:val="28"/>
          <w:szCs w:val="28"/>
        </w:rPr>
        <w:t>0</w:t>
      </w:r>
      <w:r w:rsidRPr="00F54D76">
        <w:rPr>
          <w:rFonts w:ascii="Times New Roman" w:hAnsi="Times New Roman" w:cs="Times New Roman"/>
          <w:sz w:val="28"/>
          <w:szCs w:val="28"/>
        </w:rPr>
        <w:t xml:space="preserve">. Проведение плановых </w:t>
      </w:r>
      <w:r w:rsidRPr="00760B4B">
        <w:rPr>
          <w:rFonts w:ascii="Times New Roman" w:hAnsi="Times New Roman" w:cs="Times New Roman"/>
          <w:sz w:val="28"/>
          <w:szCs w:val="28"/>
        </w:rPr>
        <w:t>проверок юридических лиц, в зависимости от категории риска</w:t>
      </w:r>
      <w:r w:rsidRPr="00E2739F">
        <w:rPr>
          <w:rFonts w:ascii="Times New Roman" w:hAnsi="Times New Roman" w:cs="Times New Roman"/>
          <w:sz w:val="28"/>
          <w:szCs w:val="28"/>
        </w:rPr>
        <w:t>, присвоенной осуществляемой ими деятельности</w:t>
      </w:r>
      <w:r w:rsidR="00C967B8" w:rsidRPr="00E2739F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 в соответствии с настоящим Положением, </w:t>
      </w:r>
      <w:r w:rsidRPr="00F54D76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005FB5" w:rsidRPr="00760B4B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B4B">
        <w:rPr>
          <w:rFonts w:ascii="Times New Roman" w:hAnsi="Times New Roman" w:cs="Times New Roman"/>
          <w:sz w:val="28"/>
          <w:szCs w:val="28"/>
        </w:rPr>
        <w:t>для категории высокого риска - один раз в календарном году;</w:t>
      </w:r>
    </w:p>
    <w:p w:rsidR="00005FB5" w:rsidRPr="00242379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379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– не чаще </w:t>
      </w:r>
      <w:r w:rsidR="00760B4B">
        <w:rPr>
          <w:rFonts w:ascii="Times New Roman" w:hAnsi="Times New Roman" w:cs="Times New Roman"/>
          <w:sz w:val="28"/>
          <w:szCs w:val="28"/>
        </w:rPr>
        <w:t xml:space="preserve">чем </w:t>
      </w:r>
      <w:r w:rsidRPr="00760B4B">
        <w:rPr>
          <w:rFonts w:ascii="Times New Roman" w:hAnsi="Times New Roman" w:cs="Times New Roman"/>
          <w:sz w:val="28"/>
          <w:szCs w:val="28"/>
        </w:rPr>
        <w:t>од</w:t>
      </w:r>
      <w:r w:rsidR="00760B4B">
        <w:rPr>
          <w:rFonts w:ascii="Times New Roman" w:hAnsi="Times New Roman" w:cs="Times New Roman"/>
          <w:sz w:val="28"/>
          <w:szCs w:val="28"/>
        </w:rPr>
        <w:t>ин</w:t>
      </w:r>
      <w:r w:rsidRPr="00760B4B">
        <w:rPr>
          <w:rFonts w:ascii="Times New Roman" w:hAnsi="Times New Roman" w:cs="Times New Roman"/>
          <w:sz w:val="28"/>
          <w:szCs w:val="28"/>
        </w:rPr>
        <w:t xml:space="preserve"> раз в 2 года;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39F">
        <w:rPr>
          <w:rFonts w:ascii="Times New Roman" w:hAnsi="Times New Roman" w:cs="Times New Roman"/>
          <w:sz w:val="28"/>
          <w:szCs w:val="28"/>
        </w:rPr>
        <w:t>для категории умеренного риска - не чаще чем один раз в 3 года</w:t>
      </w:r>
      <w:r w:rsidR="00760B4B">
        <w:rPr>
          <w:rFonts w:ascii="Times New Roman" w:hAnsi="Times New Roman" w:cs="Times New Roman"/>
          <w:sz w:val="28"/>
          <w:szCs w:val="28"/>
        </w:rPr>
        <w:t>.</w:t>
      </w:r>
    </w:p>
    <w:p w:rsidR="00005FB5" w:rsidRPr="00E2739F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F54D76">
        <w:rPr>
          <w:rFonts w:ascii="Times New Roman" w:hAnsi="Times New Roman" w:cs="Times New Roman"/>
          <w:sz w:val="28"/>
          <w:szCs w:val="28"/>
        </w:rPr>
        <w:t xml:space="preserve">, </w:t>
      </w:r>
      <w:r w:rsidRPr="00760B4B">
        <w:rPr>
          <w:rFonts w:ascii="Times New Roman" w:hAnsi="Times New Roman" w:cs="Times New Roman"/>
          <w:sz w:val="28"/>
          <w:szCs w:val="28"/>
        </w:rPr>
        <w:t>чья деятельность отнесена к категории низкого риска, плановые проверки не проводятся.</w:t>
      </w:r>
    </w:p>
    <w:p w:rsidR="00005FB5" w:rsidRPr="00E2739F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39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0B4B" w:rsidRPr="00E2739F">
        <w:rPr>
          <w:rFonts w:ascii="Times New Roman" w:hAnsi="Times New Roman" w:cs="Times New Roman"/>
          <w:sz w:val="28"/>
          <w:szCs w:val="28"/>
        </w:rPr>
        <w:t>1</w:t>
      </w:r>
      <w:r w:rsidRPr="00E2739F">
        <w:rPr>
          <w:rFonts w:ascii="Times New Roman" w:hAnsi="Times New Roman" w:cs="Times New Roman"/>
          <w:sz w:val="28"/>
          <w:szCs w:val="28"/>
        </w:rPr>
        <w:t>. Отнесение деятельности</w:t>
      </w:r>
      <w:r w:rsidR="00C967B8" w:rsidRPr="00E2739F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</w:t>
      </w:r>
      <w:r w:rsidRPr="00E2739F">
        <w:rPr>
          <w:rFonts w:ascii="Times New Roman" w:hAnsi="Times New Roman" w:cs="Times New Roman"/>
          <w:sz w:val="28"/>
          <w:szCs w:val="28"/>
        </w:rPr>
        <w:t>, осуществляемой юридическими лицами, к категориям риска и пересмотр решения о ее отнесении к одной из категорий риска осуществляется решением руководителя (заместителя руководителя) органа государственного жилищного надзора.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39F">
        <w:rPr>
          <w:rFonts w:ascii="Times New Roman" w:hAnsi="Times New Roman" w:cs="Times New Roman"/>
          <w:sz w:val="28"/>
          <w:szCs w:val="28"/>
        </w:rPr>
        <w:t>При отсутствии решения об отнесении деятельности</w:t>
      </w:r>
      <w:r w:rsidR="00C967B8" w:rsidRPr="00E2739F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</w:t>
      </w:r>
      <w:r w:rsidRPr="00E2739F">
        <w:rPr>
          <w:rFonts w:ascii="Times New Roman" w:hAnsi="Times New Roman" w:cs="Times New Roman"/>
          <w:sz w:val="28"/>
          <w:szCs w:val="28"/>
        </w:rPr>
        <w:t xml:space="preserve">, осуществляемой юридическими лицами, к определенной категории риска, </w:t>
      </w:r>
      <w:r w:rsidR="00760B4B">
        <w:rPr>
          <w:rFonts w:ascii="Times New Roman" w:hAnsi="Times New Roman" w:cs="Times New Roman"/>
          <w:sz w:val="28"/>
          <w:szCs w:val="28"/>
        </w:rPr>
        <w:t xml:space="preserve">их </w:t>
      </w:r>
      <w:r w:rsidRPr="00760B4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242379">
        <w:rPr>
          <w:rFonts w:ascii="Times New Roman" w:hAnsi="Times New Roman" w:cs="Times New Roman"/>
          <w:sz w:val="28"/>
          <w:szCs w:val="28"/>
        </w:rPr>
        <w:t>считается отнесенной к категории низкого риска.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B4B">
        <w:rPr>
          <w:rFonts w:ascii="Times New Roman" w:hAnsi="Times New Roman" w:cs="Times New Roman"/>
          <w:sz w:val="28"/>
          <w:szCs w:val="28"/>
        </w:rPr>
        <w:t>2</w:t>
      </w:r>
      <w:r w:rsidR="00760B4B" w:rsidRPr="00760B4B">
        <w:rPr>
          <w:rFonts w:ascii="Times New Roman" w:hAnsi="Times New Roman" w:cs="Times New Roman"/>
          <w:sz w:val="28"/>
          <w:szCs w:val="28"/>
        </w:rPr>
        <w:t>2</w:t>
      </w:r>
      <w:r w:rsidRPr="00242379">
        <w:rPr>
          <w:rFonts w:ascii="Times New Roman" w:hAnsi="Times New Roman" w:cs="Times New Roman"/>
          <w:sz w:val="28"/>
          <w:szCs w:val="28"/>
        </w:rPr>
        <w:t xml:space="preserve">. Органы государственного жилищного надзора ведут перечни </w:t>
      </w:r>
      <w:r w:rsidRPr="00E2739F">
        <w:rPr>
          <w:rFonts w:ascii="Times New Roman" w:hAnsi="Times New Roman" w:cs="Times New Roman"/>
          <w:sz w:val="28"/>
          <w:szCs w:val="28"/>
        </w:rPr>
        <w:t>юридических лиц, деятельности</w:t>
      </w:r>
      <w:r w:rsidR="00C967B8" w:rsidRPr="00E2739F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</w:t>
      </w:r>
      <w:r w:rsidRPr="00E2739F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F54D76">
        <w:rPr>
          <w:rFonts w:ascii="Times New Roman" w:hAnsi="Times New Roman" w:cs="Times New Roman"/>
          <w:sz w:val="28"/>
          <w:szCs w:val="28"/>
        </w:rPr>
        <w:t xml:space="preserve">присвоены категории риска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4D76">
        <w:rPr>
          <w:rFonts w:ascii="Times New Roman" w:hAnsi="Times New Roman" w:cs="Times New Roman"/>
          <w:sz w:val="28"/>
          <w:szCs w:val="28"/>
        </w:rPr>
        <w:t xml:space="preserve">перечни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F54D76">
        <w:rPr>
          <w:rFonts w:ascii="Times New Roman" w:hAnsi="Times New Roman" w:cs="Times New Roman"/>
          <w:sz w:val="28"/>
          <w:szCs w:val="28"/>
        </w:rPr>
        <w:t>).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Включение в перечни </w:t>
      </w:r>
      <w:r w:rsidRPr="00DA051E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F54D76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ществляется на основании решения</w:t>
      </w:r>
      <w:r w:rsidRPr="00DA051E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органа государственного жилищного надзора</w:t>
      </w:r>
      <w:r w:rsidRPr="00F54D76">
        <w:rPr>
          <w:rFonts w:ascii="Times New Roman" w:hAnsi="Times New Roman" w:cs="Times New Roman"/>
          <w:sz w:val="28"/>
          <w:szCs w:val="28"/>
        </w:rPr>
        <w:t xml:space="preserve"> об отнесении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C967B8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, осуществляемой юридическими лицами,</w:t>
      </w:r>
      <w:r w:rsidRPr="00F54D76">
        <w:rPr>
          <w:rFonts w:ascii="Times New Roman" w:hAnsi="Times New Roman" w:cs="Times New Roman"/>
          <w:sz w:val="28"/>
          <w:szCs w:val="28"/>
        </w:rPr>
        <w:t xml:space="preserve"> к соответствующим категориям риска.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B4B">
        <w:rPr>
          <w:rFonts w:ascii="Times New Roman" w:hAnsi="Times New Roman" w:cs="Times New Roman"/>
          <w:sz w:val="28"/>
          <w:szCs w:val="28"/>
        </w:rPr>
        <w:t>3</w:t>
      </w:r>
      <w:r w:rsidRPr="00F54D76">
        <w:rPr>
          <w:rFonts w:ascii="Times New Roman" w:hAnsi="Times New Roman" w:cs="Times New Roman"/>
          <w:sz w:val="28"/>
          <w:szCs w:val="28"/>
        </w:rPr>
        <w:t xml:space="preserve">. Перечни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F54D76">
        <w:rPr>
          <w:rFonts w:ascii="Times New Roman" w:hAnsi="Times New Roman" w:cs="Times New Roman"/>
          <w:sz w:val="28"/>
          <w:szCs w:val="28"/>
        </w:rPr>
        <w:t>содержат следующую информацию: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лица,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54D76">
        <w:rPr>
          <w:rFonts w:ascii="Times New Roman" w:hAnsi="Times New Roman" w:cs="Times New Roman"/>
          <w:sz w:val="28"/>
          <w:szCs w:val="28"/>
        </w:rPr>
        <w:t xml:space="preserve"> присвоена категория риска;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номер;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>в) индивидуальный номер налогоплательщика;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г) место нахождения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F54D76">
        <w:rPr>
          <w:rFonts w:ascii="Times New Roman" w:hAnsi="Times New Roman" w:cs="Times New Roman"/>
          <w:sz w:val="28"/>
          <w:szCs w:val="28"/>
        </w:rPr>
        <w:t>;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д) реквизиты решения о присвоении </w:t>
      </w:r>
      <w:r w:rsidRPr="00242379">
        <w:rPr>
          <w:rFonts w:ascii="Times New Roman" w:hAnsi="Times New Roman" w:cs="Times New Roman"/>
          <w:sz w:val="28"/>
          <w:szCs w:val="28"/>
        </w:rPr>
        <w:t>деятельности, осуществляемой юридическими лицами</w:t>
      </w:r>
      <w:r w:rsidRPr="00E2739F">
        <w:rPr>
          <w:rFonts w:ascii="Times New Roman" w:hAnsi="Times New Roman" w:cs="Times New Roman"/>
          <w:sz w:val="28"/>
          <w:szCs w:val="28"/>
        </w:rPr>
        <w:t>, категории риска, у</w:t>
      </w:r>
      <w:r w:rsidRPr="00F54D76">
        <w:rPr>
          <w:rFonts w:ascii="Times New Roman" w:hAnsi="Times New Roman" w:cs="Times New Roman"/>
          <w:sz w:val="28"/>
          <w:szCs w:val="28"/>
        </w:rPr>
        <w:t>казание на категорию риска,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4D76">
        <w:rPr>
          <w:rFonts w:ascii="Times New Roman" w:hAnsi="Times New Roman" w:cs="Times New Roman"/>
          <w:sz w:val="28"/>
          <w:szCs w:val="28"/>
        </w:rPr>
        <w:t xml:space="preserve">также сведения, на основании которых было принято </w:t>
      </w:r>
      <w:r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Pr="00F54D76">
        <w:rPr>
          <w:rFonts w:ascii="Times New Roman" w:hAnsi="Times New Roman" w:cs="Times New Roman"/>
          <w:sz w:val="28"/>
          <w:szCs w:val="28"/>
        </w:rPr>
        <w:t>решение.</w:t>
      </w:r>
    </w:p>
    <w:p w:rsidR="00005FB5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B4B">
        <w:rPr>
          <w:rFonts w:ascii="Times New Roman" w:hAnsi="Times New Roman" w:cs="Times New Roman"/>
          <w:sz w:val="28"/>
          <w:szCs w:val="28"/>
        </w:rPr>
        <w:t>4</w:t>
      </w:r>
      <w:r w:rsidRPr="00F54D76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органа государственного жилищного надзорав информационно-телекоммуникационной сети «Интернет» </w:t>
      </w:r>
      <w:r w:rsidRPr="00F54D76">
        <w:rPr>
          <w:rFonts w:ascii="Times New Roman" w:hAnsi="Times New Roman" w:cs="Times New Roman"/>
          <w:sz w:val="28"/>
          <w:szCs w:val="28"/>
        </w:rPr>
        <w:t xml:space="preserve">размещается и </w:t>
      </w:r>
      <w:r>
        <w:rPr>
          <w:rFonts w:ascii="Times New Roman" w:hAnsi="Times New Roman" w:cs="Times New Roman"/>
          <w:sz w:val="28"/>
          <w:szCs w:val="28"/>
        </w:rPr>
        <w:t>актуализируется</w:t>
      </w:r>
      <w:r w:rsidRPr="00F54D76">
        <w:rPr>
          <w:rFonts w:ascii="Times New Roman" w:hAnsi="Times New Roman" w:cs="Times New Roman"/>
          <w:sz w:val="28"/>
          <w:szCs w:val="28"/>
        </w:rPr>
        <w:t xml:space="preserve"> следующая информация </w:t>
      </w:r>
      <w:r>
        <w:rPr>
          <w:rFonts w:ascii="Times New Roman" w:hAnsi="Times New Roman" w:cs="Times New Roman"/>
          <w:sz w:val="28"/>
          <w:szCs w:val="28"/>
        </w:rPr>
        <w:t>о юридических лицах, деятельность которых отнесена</w:t>
      </w:r>
      <w:r w:rsidRPr="00F54D76">
        <w:rPr>
          <w:rFonts w:ascii="Times New Roman" w:hAnsi="Times New Roman" w:cs="Times New Roman"/>
          <w:sz w:val="28"/>
          <w:szCs w:val="28"/>
        </w:rPr>
        <w:t xml:space="preserve"> к </w:t>
      </w:r>
      <w:r w:rsidR="00584763" w:rsidRPr="00F54D76">
        <w:rPr>
          <w:rFonts w:ascii="Times New Roman" w:hAnsi="Times New Roman" w:cs="Times New Roman"/>
          <w:sz w:val="28"/>
          <w:szCs w:val="28"/>
        </w:rPr>
        <w:t>категори</w:t>
      </w:r>
      <w:r w:rsidR="00584763">
        <w:rPr>
          <w:rFonts w:ascii="Times New Roman" w:hAnsi="Times New Roman" w:cs="Times New Roman"/>
          <w:sz w:val="28"/>
          <w:szCs w:val="28"/>
        </w:rPr>
        <w:t>и</w:t>
      </w:r>
      <w:r w:rsidRPr="00F54D76">
        <w:rPr>
          <w:rFonts w:ascii="Times New Roman" w:hAnsi="Times New Roman" w:cs="Times New Roman"/>
          <w:sz w:val="28"/>
          <w:szCs w:val="28"/>
        </w:rPr>
        <w:t>высокого риск</w:t>
      </w:r>
      <w:r w:rsidR="00584763">
        <w:rPr>
          <w:rFonts w:ascii="Times New Roman" w:hAnsi="Times New Roman" w:cs="Times New Roman"/>
          <w:sz w:val="28"/>
          <w:szCs w:val="28"/>
        </w:rPr>
        <w:t>а</w:t>
      </w:r>
      <w:r w:rsidRPr="00F54D76">
        <w:rPr>
          <w:rFonts w:ascii="Times New Roman" w:hAnsi="Times New Roman" w:cs="Times New Roman"/>
          <w:sz w:val="28"/>
          <w:szCs w:val="28"/>
        </w:rPr>
        <w:t xml:space="preserve">, содержащаяся в перечнях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F54D76">
        <w:rPr>
          <w:rFonts w:ascii="Times New Roman" w:hAnsi="Times New Roman" w:cs="Times New Roman"/>
          <w:sz w:val="28"/>
          <w:szCs w:val="28"/>
        </w:rPr>
        <w:t>: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а) полное наименование юридического лица, </w:t>
      </w:r>
      <w:r>
        <w:rPr>
          <w:rFonts w:ascii="Times New Roman" w:hAnsi="Times New Roman" w:cs="Times New Roman"/>
          <w:sz w:val="28"/>
          <w:szCs w:val="28"/>
        </w:rPr>
        <w:t>деятельности которого</w:t>
      </w:r>
      <w:r w:rsidRPr="00F54D76">
        <w:rPr>
          <w:rFonts w:ascii="Times New Roman" w:hAnsi="Times New Roman" w:cs="Times New Roman"/>
          <w:sz w:val="28"/>
          <w:szCs w:val="28"/>
        </w:rPr>
        <w:t xml:space="preserve"> присвоен</w:t>
      </w:r>
      <w:r>
        <w:rPr>
          <w:rFonts w:ascii="Times New Roman" w:hAnsi="Times New Roman" w:cs="Times New Roman"/>
          <w:sz w:val="28"/>
          <w:szCs w:val="28"/>
        </w:rPr>
        <w:t>авысокая</w:t>
      </w:r>
      <w:r w:rsidRPr="00F54D76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4D76">
        <w:rPr>
          <w:rFonts w:ascii="Times New Roman" w:hAnsi="Times New Roman" w:cs="Times New Roman"/>
          <w:sz w:val="28"/>
          <w:szCs w:val="28"/>
        </w:rPr>
        <w:t xml:space="preserve"> риска;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>б) индивидуальный номер налогоплательщика;</w:t>
      </w:r>
    </w:p>
    <w:p w:rsidR="00005FB5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в) место нахождения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F54D76">
        <w:rPr>
          <w:rFonts w:ascii="Times New Roman" w:hAnsi="Times New Roman" w:cs="Times New Roman"/>
          <w:sz w:val="28"/>
          <w:szCs w:val="28"/>
        </w:rPr>
        <w:t>;</w:t>
      </w:r>
    </w:p>
    <w:p w:rsidR="00C967B8" w:rsidRPr="00F54D76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г) </w:t>
      </w:r>
      <w:r w:rsidR="007074F2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F54D76">
        <w:rPr>
          <w:rFonts w:ascii="Times New Roman" w:hAnsi="Times New Roman" w:cs="Times New Roman"/>
          <w:sz w:val="28"/>
          <w:szCs w:val="28"/>
        </w:rPr>
        <w:t xml:space="preserve">решения 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осуществляемой юридическим лицом, </w:t>
      </w:r>
      <w:r w:rsidRPr="00F54D76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242379">
        <w:rPr>
          <w:rFonts w:ascii="Times New Roman" w:hAnsi="Times New Roman" w:cs="Times New Roman"/>
          <w:sz w:val="28"/>
          <w:szCs w:val="28"/>
        </w:rPr>
        <w:t>высокого риска.</w:t>
      </w:r>
    </w:p>
    <w:p w:rsidR="00005FB5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F54D76">
        <w:rPr>
          <w:rFonts w:ascii="Times New Roman" w:hAnsi="Times New Roman" w:cs="Times New Roman"/>
          <w:sz w:val="28"/>
          <w:szCs w:val="28"/>
        </w:rPr>
        <w:t xml:space="preserve">информации осуществляется с учетом требований законодательства Российской Федерации о защите </w:t>
      </w:r>
      <w:r w:rsidRPr="00F54D76">
        <w:rPr>
          <w:rFonts w:ascii="Times New Roman" w:hAnsi="Times New Roman" w:cs="Times New Roman"/>
          <w:sz w:val="28"/>
          <w:szCs w:val="28"/>
        </w:rPr>
        <w:lastRenderedPageBreak/>
        <w:t>государственной тайны.</w:t>
      </w:r>
    </w:p>
    <w:p w:rsidR="007074F2" w:rsidRPr="00F54D76" w:rsidRDefault="007074F2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B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2379">
        <w:rPr>
          <w:rFonts w:ascii="Times New Roman" w:hAnsi="Times New Roman" w:cs="Times New Roman"/>
          <w:sz w:val="28"/>
          <w:szCs w:val="28"/>
        </w:rPr>
        <w:t xml:space="preserve">По запросу юридического лица, осуществляющего деятельность по управлению многоквартирными домами, орган государственного жилищного надзора предоставляет ему информацию о присвоенной его деятельности категории риска, а также сведения, использованные при отнесении его деятельности к определенной категории риска. </w:t>
      </w:r>
    </w:p>
    <w:p w:rsidR="00005FB5" w:rsidRDefault="00005FB5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54D76">
        <w:rPr>
          <w:rFonts w:ascii="Times New Roman" w:hAnsi="Times New Roman" w:cs="Times New Roman"/>
          <w:sz w:val="28"/>
          <w:szCs w:val="28"/>
        </w:rPr>
        <w:t xml:space="preserve">. Юридическое лицо вправе подать заявление об изменении ранее </w:t>
      </w:r>
      <w:r w:rsidRPr="00242379">
        <w:rPr>
          <w:rFonts w:ascii="Times New Roman" w:hAnsi="Times New Roman" w:cs="Times New Roman"/>
          <w:sz w:val="28"/>
          <w:szCs w:val="28"/>
        </w:rPr>
        <w:t xml:space="preserve">присвоенной </w:t>
      </w:r>
      <w:r w:rsidR="00C967B8" w:rsidRPr="00242379">
        <w:rPr>
          <w:rFonts w:ascii="Times New Roman" w:hAnsi="Times New Roman" w:cs="Times New Roman"/>
          <w:sz w:val="28"/>
          <w:szCs w:val="28"/>
        </w:rPr>
        <w:t>его деятельности</w:t>
      </w:r>
      <w:r w:rsidR="008D285D" w:rsidRPr="00242379">
        <w:rPr>
          <w:rFonts w:ascii="Times New Roman" w:hAnsi="Times New Roman" w:cs="Times New Roman"/>
          <w:sz w:val="28"/>
          <w:szCs w:val="28"/>
        </w:rPr>
        <w:t xml:space="preserve">по управлению многоквартирными домами </w:t>
      </w:r>
      <w:r w:rsidRPr="00E2739F">
        <w:rPr>
          <w:rFonts w:ascii="Times New Roman" w:hAnsi="Times New Roman" w:cs="Times New Roman"/>
          <w:sz w:val="28"/>
          <w:szCs w:val="28"/>
        </w:rPr>
        <w:t>категории риска в орган государственного жилищного надзора, принявший решение об отнесении деятельности</w:t>
      </w:r>
      <w:r w:rsidR="00C967B8" w:rsidRPr="00E2739F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</w:t>
      </w:r>
      <w:r w:rsidRPr="00E2739F">
        <w:rPr>
          <w:rFonts w:ascii="Times New Roman" w:hAnsi="Times New Roman" w:cs="Times New Roman"/>
          <w:sz w:val="28"/>
          <w:szCs w:val="28"/>
        </w:rPr>
        <w:t xml:space="preserve">, осуществляемой таким юридическим лицом, к одной из категорий риска, в порядке, установленном </w:t>
      </w:r>
      <w:r w:rsidRPr="00E2739F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</w:t>
      </w:r>
      <w:r w:rsidRPr="00E2739F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 индивидуальных предпринимателей</w:t>
      </w:r>
      <w:r w:rsidRPr="00F54D76">
        <w:rPr>
          <w:rFonts w:ascii="Times New Roman" w:hAnsi="Times New Roman" w:cs="Times New Roman"/>
          <w:sz w:val="28"/>
          <w:szCs w:val="28"/>
        </w:rPr>
        <w:t xml:space="preserve"> и (или) используемых ими производственных объектов к определенной категории риска 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4D76">
        <w:rPr>
          <w:rFonts w:ascii="Times New Roman" w:hAnsi="Times New Roman" w:cs="Times New Roman"/>
          <w:sz w:val="28"/>
          <w:szCs w:val="28"/>
        </w:rPr>
        <w:t>определенному классу (категории) опасности</w:t>
      </w:r>
      <w:r w:rsidR="00242379">
        <w:rPr>
          <w:rFonts w:ascii="Times New Roman" w:hAnsi="Times New Roman" w:cs="Times New Roman"/>
          <w:sz w:val="28"/>
          <w:szCs w:val="28"/>
        </w:rPr>
        <w:t xml:space="preserve">, </w:t>
      </w:r>
      <w:r w:rsidR="00242379" w:rsidRPr="00D92659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17 августа 2016 г.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242379">
        <w:rPr>
          <w:rFonts w:ascii="Times New Roman" w:hAnsi="Times New Roman" w:cs="Times New Roman"/>
          <w:sz w:val="28"/>
          <w:szCs w:val="28"/>
        </w:rPr>
        <w:t>»</w:t>
      </w:r>
      <w:r w:rsidRPr="00F54D76">
        <w:rPr>
          <w:rFonts w:ascii="Times New Roman" w:hAnsi="Times New Roman" w:cs="Times New Roman"/>
          <w:sz w:val="28"/>
          <w:szCs w:val="28"/>
        </w:rPr>
        <w:t>.</w:t>
      </w:r>
    </w:p>
    <w:p w:rsidR="008D285D" w:rsidRDefault="008D285D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приложением следующего содержания:</w:t>
      </w:r>
    </w:p>
    <w:p w:rsidR="008D285D" w:rsidRPr="009873DE" w:rsidRDefault="00003648" w:rsidP="008D28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285D" w:rsidRPr="009873DE">
        <w:rPr>
          <w:rFonts w:ascii="Times New Roman" w:hAnsi="Times New Roman" w:cs="Times New Roman"/>
          <w:sz w:val="28"/>
          <w:szCs w:val="28"/>
        </w:rPr>
        <w:t>Приложение</w:t>
      </w:r>
    </w:p>
    <w:p w:rsidR="008D285D" w:rsidRPr="009873DE" w:rsidRDefault="008D285D" w:rsidP="008D28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3DE">
        <w:rPr>
          <w:rFonts w:ascii="Times New Roman" w:hAnsi="Times New Roman" w:cs="Times New Roman"/>
          <w:sz w:val="28"/>
          <w:szCs w:val="28"/>
        </w:rPr>
        <w:t>к Положению о государственном</w:t>
      </w:r>
    </w:p>
    <w:p w:rsidR="008D285D" w:rsidRPr="009873DE" w:rsidRDefault="008D285D" w:rsidP="008D28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3DE">
        <w:rPr>
          <w:rFonts w:ascii="Times New Roman" w:hAnsi="Times New Roman" w:cs="Times New Roman"/>
          <w:sz w:val="28"/>
          <w:szCs w:val="28"/>
        </w:rPr>
        <w:t>жилищном надзоре</w:t>
      </w:r>
    </w:p>
    <w:p w:rsidR="008D285D" w:rsidRDefault="008D285D" w:rsidP="008D285D">
      <w:pPr>
        <w:pStyle w:val="ConsPlusNormal"/>
        <w:ind w:firstLine="540"/>
        <w:jc w:val="both"/>
      </w:pPr>
    </w:p>
    <w:p w:rsidR="008D285D" w:rsidRPr="00D8116F" w:rsidRDefault="008D285D" w:rsidP="008D2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16F">
        <w:rPr>
          <w:rFonts w:ascii="Times New Roman" w:hAnsi="Times New Roman" w:cs="Times New Roman"/>
          <w:sz w:val="28"/>
          <w:szCs w:val="28"/>
        </w:rPr>
        <w:t>КРИТЕРИИ</w:t>
      </w:r>
    </w:p>
    <w:p w:rsidR="008D285D" w:rsidRPr="00D8116F" w:rsidRDefault="008D285D" w:rsidP="008D2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16F">
        <w:rPr>
          <w:rFonts w:ascii="Times New Roman" w:hAnsi="Times New Roman" w:cs="Times New Roman"/>
          <w:sz w:val="28"/>
          <w:szCs w:val="28"/>
        </w:rPr>
        <w:t>ОТНЕСЕНИЯ ДЕЯТЕЛЬНОСТИ ПО УПРАВЛЕНИЮ МНОГОКВАРТИРНЫМИ ДОМАМИ К ОПРЕДЕЛЕННОЙ КАТЕГОРИИ РИСКА ПРИ ОСУЩЕСТВЛЕНИИ ГОСУДАРСТВЕННОГО ЖИЛИЩНОГО НАДЗОРА</w:t>
      </w:r>
    </w:p>
    <w:p w:rsidR="008D285D" w:rsidRPr="00F54D76" w:rsidRDefault="008D285D" w:rsidP="008D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4F2" w:rsidRDefault="00003648" w:rsidP="00E2739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285D" w:rsidRPr="00F54D76">
        <w:rPr>
          <w:rFonts w:ascii="Times New Roman" w:hAnsi="Times New Roman" w:cs="Times New Roman"/>
          <w:sz w:val="28"/>
          <w:szCs w:val="28"/>
        </w:rPr>
        <w:t xml:space="preserve">Отнесение </w:t>
      </w:r>
      <w:r w:rsidR="008D285D">
        <w:rPr>
          <w:rFonts w:ascii="Times New Roman" w:hAnsi="Times New Roman" w:cs="Times New Roman"/>
          <w:sz w:val="28"/>
          <w:szCs w:val="28"/>
        </w:rPr>
        <w:t>деятельности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</w:t>
      </w:r>
      <w:r w:rsidR="008D285D" w:rsidRPr="00F54D76">
        <w:rPr>
          <w:rFonts w:ascii="Times New Roman" w:hAnsi="Times New Roman" w:cs="Times New Roman"/>
          <w:sz w:val="28"/>
          <w:szCs w:val="28"/>
        </w:rPr>
        <w:t xml:space="preserve">к категориям риска осуществляется </w:t>
      </w:r>
      <w:r w:rsidR="007074F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7074F2" w:rsidRPr="007074F2">
        <w:rPr>
          <w:rFonts w:ascii="Times New Roman" w:hAnsi="Times New Roman" w:cs="Times New Roman"/>
          <w:sz w:val="28"/>
          <w:szCs w:val="28"/>
        </w:rPr>
        <w:t>тяжести потенциальных негативныхпоследствий возможного несоблюдения юридическими лицами</w:t>
      </w:r>
      <w:r w:rsidR="007074F2">
        <w:rPr>
          <w:rFonts w:ascii="Times New Roman" w:hAnsi="Times New Roman" w:cs="Times New Roman"/>
          <w:sz w:val="28"/>
          <w:szCs w:val="28"/>
        </w:rPr>
        <w:t xml:space="preserve">, осуществляющими деятельность по управлению многоквартирными домами, </w:t>
      </w:r>
      <w:r w:rsidR="007074F2" w:rsidRPr="00F54D76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7074F2">
        <w:rPr>
          <w:rFonts w:ascii="Times New Roman" w:hAnsi="Times New Roman" w:cs="Times New Roman"/>
          <w:sz w:val="28"/>
          <w:szCs w:val="28"/>
        </w:rPr>
        <w:t xml:space="preserve">, предусмотренных пунктом 11 Положения о государственном жилищном надзоре (далее – обязательные требования), и </w:t>
      </w:r>
      <w:r w:rsidR="007074F2" w:rsidRPr="007074F2">
        <w:rPr>
          <w:rFonts w:ascii="Times New Roman" w:hAnsi="Times New Roman" w:cs="Times New Roman"/>
          <w:sz w:val="28"/>
          <w:szCs w:val="28"/>
        </w:rPr>
        <w:t>вероятност</w:t>
      </w:r>
      <w:r w:rsidR="007074F2">
        <w:rPr>
          <w:rFonts w:ascii="Times New Roman" w:hAnsi="Times New Roman" w:cs="Times New Roman"/>
          <w:sz w:val="28"/>
          <w:szCs w:val="28"/>
        </w:rPr>
        <w:t>и</w:t>
      </w:r>
      <w:r w:rsidR="007074F2" w:rsidRPr="007074F2">
        <w:rPr>
          <w:rFonts w:ascii="Times New Roman" w:hAnsi="Times New Roman" w:cs="Times New Roman"/>
          <w:sz w:val="28"/>
          <w:szCs w:val="28"/>
        </w:rPr>
        <w:t xml:space="preserve"> несоблюдения юридическими лицами обязательных требований</w:t>
      </w:r>
      <w:r w:rsidR="00CF553A" w:rsidRPr="00E2739F">
        <w:rPr>
          <w:rFonts w:ascii="Times New Roman" w:hAnsi="Times New Roman" w:cs="Times New Roman"/>
          <w:sz w:val="28"/>
          <w:szCs w:val="28"/>
        </w:rPr>
        <w:t xml:space="preserve">в зависимости от значения </w:t>
      </w:r>
      <w:r w:rsidR="007074F2">
        <w:rPr>
          <w:rFonts w:ascii="Times New Roman" w:hAnsi="Times New Roman" w:cs="Times New Roman"/>
          <w:sz w:val="28"/>
          <w:szCs w:val="28"/>
        </w:rPr>
        <w:t>показателя риска К</w:t>
      </w:r>
      <w:r w:rsidR="007074F2" w:rsidRPr="007074F2">
        <w:rPr>
          <w:rFonts w:ascii="Times New Roman" w:hAnsi="Times New Roman" w:cs="Times New Roman"/>
          <w:sz w:val="28"/>
          <w:szCs w:val="28"/>
        </w:rPr>
        <w:t>.</w:t>
      </w:r>
    </w:p>
    <w:p w:rsidR="008D285D" w:rsidRDefault="00003648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85D" w:rsidRPr="00F54D76">
        <w:rPr>
          <w:rFonts w:ascii="Times New Roman" w:hAnsi="Times New Roman" w:cs="Times New Roman"/>
          <w:sz w:val="28"/>
          <w:szCs w:val="28"/>
        </w:rPr>
        <w:t xml:space="preserve">. Показатель риска </w:t>
      </w:r>
      <w:r w:rsidR="007074F2">
        <w:rPr>
          <w:rFonts w:ascii="Times New Roman" w:hAnsi="Times New Roman" w:cs="Times New Roman"/>
          <w:sz w:val="28"/>
          <w:szCs w:val="28"/>
        </w:rPr>
        <w:t xml:space="preserve">К </w:t>
      </w:r>
      <w:r w:rsidR="008D285D" w:rsidRPr="00F54D76">
        <w:rPr>
          <w:rFonts w:ascii="Times New Roman" w:hAnsi="Times New Roman" w:cs="Times New Roman"/>
          <w:sz w:val="28"/>
          <w:szCs w:val="28"/>
        </w:rPr>
        <w:t xml:space="preserve"> определяется по</w:t>
      </w:r>
      <w:r w:rsidR="008D285D">
        <w:rPr>
          <w:rFonts w:ascii="Times New Roman" w:hAnsi="Times New Roman" w:cs="Times New Roman"/>
          <w:sz w:val="28"/>
          <w:szCs w:val="28"/>
        </w:rPr>
        <w:t> </w:t>
      </w:r>
      <w:r w:rsidR="008D285D" w:rsidRPr="00F54D76">
        <w:rPr>
          <w:rFonts w:ascii="Times New Roman" w:hAnsi="Times New Roman" w:cs="Times New Roman"/>
          <w:sz w:val="28"/>
          <w:szCs w:val="28"/>
        </w:rPr>
        <w:t>формуле:</w:t>
      </w:r>
    </w:p>
    <w:p w:rsidR="008D285D" w:rsidRPr="00F54D76" w:rsidRDefault="008D285D" w:rsidP="00E27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85D" w:rsidRPr="00D8116F" w:rsidRDefault="008D285D" w:rsidP="00E2739F">
      <w:pPr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w:lastRenderedPageBreak/>
            <m:t>K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 xml:space="preserve">5 × 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val="en-US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2 ×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пр</m:t>
                      </m:r>
                    </m:sub>
                  </m:sSub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×</m:t>
              </m:r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S×R</m:t>
              </m:r>
            </m:den>
          </m:f>
        </m:oMath>
      </m:oMathPara>
    </w:p>
    <w:p w:rsidR="008D285D" w:rsidRPr="00F54D76" w:rsidRDefault="008D285D" w:rsidP="00E27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85D" w:rsidRPr="00F54D76" w:rsidRDefault="008D285D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F54D76">
        <w:rPr>
          <w:rFonts w:ascii="Times New Roman" w:hAnsi="Times New Roman" w:cs="Times New Roman"/>
          <w:sz w:val="28"/>
          <w:szCs w:val="28"/>
        </w:rPr>
        <w:t xml:space="preserve"> - количес</w:t>
      </w:r>
      <w:r w:rsidR="00B7112A">
        <w:rPr>
          <w:rFonts w:ascii="Times New Roman" w:hAnsi="Times New Roman" w:cs="Times New Roman"/>
          <w:sz w:val="28"/>
          <w:szCs w:val="28"/>
        </w:rPr>
        <w:t>тво вступивших в законную силу за 2</w:t>
      </w:r>
      <w:r>
        <w:rPr>
          <w:rFonts w:ascii="Times New Roman" w:hAnsi="Times New Roman" w:cs="Times New Roman"/>
          <w:sz w:val="28"/>
          <w:szCs w:val="28"/>
        </w:rPr>
        <w:t>календарн</w:t>
      </w:r>
      <w:r w:rsidR="00B7112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1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</w:t>
      </w:r>
      <w:r w:rsidR="00B7112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году, в котором принимается</w:t>
      </w:r>
      <w:r w:rsidRPr="00F54D7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4D76">
        <w:rPr>
          <w:rFonts w:ascii="Times New Roman" w:hAnsi="Times New Roman" w:cs="Times New Roman"/>
          <w:sz w:val="28"/>
          <w:szCs w:val="28"/>
        </w:rPr>
        <w:t xml:space="preserve"> об отнесении деятельности юридического лица к категории риска</w:t>
      </w:r>
      <w:r>
        <w:rPr>
          <w:rFonts w:ascii="Times New Roman" w:hAnsi="Times New Roman" w:cs="Times New Roman"/>
          <w:sz w:val="28"/>
          <w:szCs w:val="28"/>
        </w:rPr>
        <w:t xml:space="preserve"> (далее - год, в котором принимается решение),</w:t>
      </w:r>
      <w:r w:rsidRPr="00F54D76"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административного наказания юридическому лицу (его должностным лицам) за совершение административного правонарушения, предусмотренного </w:t>
      </w:r>
      <w:r w:rsidRPr="00775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19.4.1 </w:t>
      </w:r>
      <w:r w:rsidRPr="00F54D76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вынесенных по составленным органами государственного жилищного надзора протоколам об административных правонарушениях (ед.)</w:t>
      </w:r>
      <w:r w:rsidRPr="00F54D76">
        <w:rPr>
          <w:rFonts w:ascii="Times New Roman" w:hAnsi="Times New Roman" w:cs="Times New Roman"/>
          <w:sz w:val="28"/>
          <w:szCs w:val="28"/>
        </w:rPr>
        <w:t>;</w:t>
      </w:r>
    </w:p>
    <w:p w:rsidR="008D285D" w:rsidRDefault="008D285D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F54D76">
        <w:rPr>
          <w:rFonts w:ascii="Times New Roman" w:hAnsi="Times New Roman" w:cs="Times New Roman"/>
          <w:sz w:val="28"/>
          <w:szCs w:val="28"/>
        </w:rPr>
        <w:t xml:space="preserve"> - </w:t>
      </w:r>
      <w:r w:rsidRPr="00952460">
        <w:rPr>
          <w:rFonts w:ascii="Times New Roman" w:hAnsi="Times New Roman" w:cs="Times New Roman"/>
          <w:sz w:val="28"/>
          <w:szCs w:val="28"/>
        </w:rPr>
        <w:t xml:space="preserve">количество вступивших в законную силу </w:t>
      </w:r>
      <w:r w:rsidR="00B7112A">
        <w:rPr>
          <w:rFonts w:ascii="Times New Roman" w:hAnsi="Times New Roman" w:cs="Times New Roman"/>
          <w:sz w:val="28"/>
          <w:szCs w:val="28"/>
        </w:rPr>
        <w:t>за 2 календарных</w:t>
      </w:r>
      <w:r w:rsidRPr="00952460">
        <w:rPr>
          <w:rFonts w:ascii="Times New Roman" w:hAnsi="Times New Roman" w:cs="Times New Roman"/>
          <w:sz w:val="28"/>
          <w:szCs w:val="28"/>
        </w:rPr>
        <w:t xml:space="preserve"> год</w:t>
      </w:r>
      <w:r w:rsidR="00B7112A">
        <w:rPr>
          <w:rFonts w:ascii="Times New Roman" w:hAnsi="Times New Roman" w:cs="Times New Roman"/>
          <w:sz w:val="28"/>
          <w:szCs w:val="28"/>
        </w:rPr>
        <w:t>а</w:t>
      </w:r>
      <w:r w:rsidRPr="00952460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7112A">
        <w:rPr>
          <w:rFonts w:ascii="Times New Roman" w:hAnsi="Times New Roman" w:cs="Times New Roman"/>
          <w:sz w:val="28"/>
          <w:szCs w:val="28"/>
        </w:rPr>
        <w:t>шествующих</w:t>
      </w:r>
      <w:r w:rsidRPr="009524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у, в котором принимается решение</w:t>
      </w:r>
      <w:r w:rsidRPr="00952460">
        <w:rPr>
          <w:rFonts w:ascii="Times New Roman" w:hAnsi="Times New Roman" w:cs="Times New Roman"/>
          <w:sz w:val="28"/>
          <w:szCs w:val="28"/>
        </w:rPr>
        <w:t>, постановлений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2460">
        <w:rPr>
          <w:rFonts w:ascii="Times New Roman" w:hAnsi="Times New Roman" w:cs="Times New Roman"/>
          <w:sz w:val="28"/>
          <w:szCs w:val="28"/>
        </w:rPr>
        <w:t>назначении административного наказания юридическому лицу (его должностным лицам) за совершение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246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24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вынесенных по составленным органами государственного жилищного надзора протоколам об административных правонарушениях, за исключением </w:t>
      </w:r>
      <w:r w:rsidRPr="00F54D76">
        <w:rPr>
          <w:rFonts w:ascii="Times New Roman" w:hAnsi="Times New Roman" w:cs="Times New Roman"/>
          <w:sz w:val="28"/>
          <w:szCs w:val="28"/>
        </w:rPr>
        <w:t>постановлений о назначении административн</w:t>
      </w:r>
      <w:r w:rsidR="009135D8">
        <w:rPr>
          <w:rFonts w:ascii="Times New Roman" w:hAnsi="Times New Roman" w:cs="Times New Roman"/>
          <w:sz w:val="28"/>
          <w:szCs w:val="28"/>
        </w:rPr>
        <w:t>ыхнаказаний</w:t>
      </w:r>
      <w:r w:rsidRPr="00F54D76">
        <w:rPr>
          <w:rFonts w:ascii="Times New Roman" w:hAnsi="Times New Roman" w:cs="Times New Roman"/>
          <w:sz w:val="28"/>
          <w:szCs w:val="28"/>
        </w:rPr>
        <w:t xml:space="preserve"> юридическому лицу (его должностным лицам) за совершение административн</w:t>
      </w:r>
      <w:r w:rsidR="009135D8">
        <w:rPr>
          <w:rFonts w:ascii="Times New Roman" w:hAnsi="Times New Roman" w:cs="Times New Roman"/>
          <w:sz w:val="28"/>
          <w:szCs w:val="28"/>
        </w:rPr>
        <w:t>ых</w:t>
      </w:r>
      <w:r w:rsidRPr="00F54D7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135D8">
        <w:rPr>
          <w:rFonts w:ascii="Times New Roman" w:hAnsi="Times New Roman" w:cs="Times New Roman"/>
          <w:sz w:val="28"/>
          <w:szCs w:val="28"/>
        </w:rPr>
        <w:t>й, предусмотренных</w:t>
      </w:r>
      <w:r w:rsidRPr="007750AD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9135D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775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19.4.1</w:t>
      </w:r>
      <w:r w:rsidR="009135D8">
        <w:rPr>
          <w:rFonts w:ascii="Times New Roman" w:hAnsi="Times New Roman" w:cs="Times New Roman"/>
          <w:color w:val="000000" w:themeColor="text1"/>
          <w:sz w:val="28"/>
          <w:szCs w:val="28"/>
        </w:rPr>
        <w:t>, частью 1 статьи 19.5</w:t>
      </w:r>
      <w:r w:rsidRPr="00F54D76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 (ед.)</w:t>
      </w:r>
      <w:r w:rsidRPr="00F54D76">
        <w:rPr>
          <w:rFonts w:ascii="Times New Roman" w:hAnsi="Times New Roman" w:cs="Times New Roman"/>
          <w:sz w:val="28"/>
          <w:szCs w:val="28"/>
        </w:rPr>
        <w:t>;</w:t>
      </w:r>
    </w:p>
    <w:p w:rsidR="008D285D" w:rsidRDefault="008D285D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5D8" w:rsidRPr="00952460">
        <w:rPr>
          <w:rFonts w:ascii="Times New Roman" w:hAnsi="Times New Roman" w:cs="Times New Roman"/>
          <w:sz w:val="28"/>
          <w:szCs w:val="28"/>
        </w:rPr>
        <w:t xml:space="preserve">количество вступивших в законную силу </w:t>
      </w:r>
      <w:r w:rsidR="009135D8">
        <w:rPr>
          <w:rFonts w:ascii="Times New Roman" w:hAnsi="Times New Roman" w:cs="Times New Roman"/>
          <w:sz w:val="28"/>
          <w:szCs w:val="28"/>
        </w:rPr>
        <w:t>за 2 календарных</w:t>
      </w:r>
      <w:r w:rsidR="009135D8" w:rsidRPr="00952460">
        <w:rPr>
          <w:rFonts w:ascii="Times New Roman" w:hAnsi="Times New Roman" w:cs="Times New Roman"/>
          <w:sz w:val="28"/>
          <w:szCs w:val="28"/>
        </w:rPr>
        <w:t xml:space="preserve"> год</w:t>
      </w:r>
      <w:r w:rsidR="009135D8">
        <w:rPr>
          <w:rFonts w:ascii="Times New Roman" w:hAnsi="Times New Roman" w:cs="Times New Roman"/>
          <w:sz w:val="28"/>
          <w:szCs w:val="28"/>
        </w:rPr>
        <w:t>а</w:t>
      </w:r>
      <w:r w:rsidR="009135D8" w:rsidRPr="00952460">
        <w:rPr>
          <w:rFonts w:ascii="Times New Roman" w:hAnsi="Times New Roman" w:cs="Times New Roman"/>
          <w:sz w:val="28"/>
          <w:szCs w:val="28"/>
        </w:rPr>
        <w:t xml:space="preserve"> пре</w:t>
      </w:r>
      <w:r w:rsidR="009135D8">
        <w:rPr>
          <w:rFonts w:ascii="Times New Roman" w:hAnsi="Times New Roman" w:cs="Times New Roman"/>
          <w:sz w:val="28"/>
          <w:szCs w:val="28"/>
        </w:rPr>
        <w:t>дшествующих</w:t>
      </w:r>
      <w:r w:rsidR="009135D8" w:rsidRPr="00952460">
        <w:rPr>
          <w:rFonts w:ascii="Times New Roman" w:hAnsi="Times New Roman" w:cs="Times New Roman"/>
          <w:sz w:val="28"/>
          <w:szCs w:val="28"/>
        </w:rPr>
        <w:t xml:space="preserve"> год</w:t>
      </w:r>
      <w:r w:rsidR="009135D8">
        <w:rPr>
          <w:rFonts w:ascii="Times New Roman" w:hAnsi="Times New Roman" w:cs="Times New Roman"/>
          <w:sz w:val="28"/>
          <w:szCs w:val="28"/>
        </w:rPr>
        <w:t>у, в котором принимается решение</w:t>
      </w:r>
      <w:r w:rsidR="009135D8" w:rsidRPr="00952460">
        <w:rPr>
          <w:rFonts w:ascii="Times New Roman" w:hAnsi="Times New Roman" w:cs="Times New Roman"/>
          <w:sz w:val="28"/>
          <w:szCs w:val="28"/>
        </w:rPr>
        <w:t>, постановлений о</w:t>
      </w:r>
      <w:r w:rsidR="009135D8">
        <w:rPr>
          <w:rFonts w:ascii="Times New Roman" w:hAnsi="Times New Roman" w:cs="Times New Roman"/>
          <w:sz w:val="28"/>
          <w:szCs w:val="28"/>
        </w:rPr>
        <w:t> </w:t>
      </w:r>
      <w:r w:rsidR="009135D8" w:rsidRPr="00952460">
        <w:rPr>
          <w:rFonts w:ascii="Times New Roman" w:hAnsi="Times New Roman" w:cs="Times New Roman"/>
          <w:sz w:val="28"/>
          <w:szCs w:val="28"/>
        </w:rPr>
        <w:t>назначении административного наказания юридическому лицу (его должностным лицам) за совершение административн</w:t>
      </w:r>
      <w:r w:rsidR="009135D8">
        <w:rPr>
          <w:rFonts w:ascii="Times New Roman" w:hAnsi="Times New Roman" w:cs="Times New Roman"/>
          <w:sz w:val="28"/>
          <w:szCs w:val="28"/>
        </w:rPr>
        <w:t>ых</w:t>
      </w:r>
      <w:r w:rsidR="009135D8" w:rsidRPr="0095246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135D8">
        <w:rPr>
          <w:rFonts w:ascii="Times New Roman" w:hAnsi="Times New Roman" w:cs="Times New Roman"/>
          <w:sz w:val="28"/>
          <w:szCs w:val="28"/>
        </w:rPr>
        <w:t>й</w:t>
      </w:r>
      <w:r w:rsidR="009135D8" w:rsidRPr="00952460">
        <w:rPr>
          <w:rFonts w:ascii="Times New Roman" w:hAnsi="Times New Roman" w:cs="Times New Roman"/>
          <w:sz w:val="28"/>
          <w:szCs w:val="28"/>
        </w:rPr>
        <w:t>,</w:t>
      </w:r>
      <w:r w:rsidR="009135D8">
        <w:rPr>
          <w:rFonts w:ascii="Times New Roman" w:hAnsi="Times New Roman" w:cs="Times New Roman"/>
          <w:sz w:val="28"/>
          <w:szCs w:val="28"/>
        </w:rPr>
        <w:t xml:space="preserve"> предусмотренных частью 1 статьи 19.5 </w:t>
      </w:r>
      <w:r w:rsidR="009135D8" w:rsidRPr="00F54D76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9135D8">
        <w:rPr>
          <w:rFonts w:ascii="Times New Roman" w:hAnsi="Times New Roman" w:cs="Times New Roman"/>
          <w:sz w:val="28"/>
          <w:szCs w:val="28"/>
        </w:rPr>
        <w:t xml:space="preserve">,вынесенных по составленным органами государственного жилищного надзора протоколам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(ед.)</w:t>
      </w:r>
      <w:r w:rsidRPr="00F54D76">
        <w:rPr>
          <w:rFonts w:ascii="Times New Roman" w:hAnsi="Times New Roman" w:cs="Times New Roman"/>
          <w:sz w:val="28"/>
          <w:szCs w:val="28"/>
        </w:rPr>
        <w:t>;</w:t>
      </w:r>
    </w:p>
    <w:p w:rsidR="007B0394" w:rsidRDefault="008D285D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2E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 многоквартирных домов, находящихся </w:t>
      </w:r>
      <w:r w:rsidRPr="00987F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7F5B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на дату принятия</w:t>
      </w:r>
      <w:r w:rsidRPr="00F54D76">
        <w:rPr>
          <w:rFonts w:ascii="Times New Roman" w:hAnsi="Times New Roman" w:cs="Times New Roman"/>
          <w:sz w:val="28"/>
          <w:szCs w:val="28"/>
        </w:rPr>
        <w:t xml:space="preserve"> решения об отнесении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осуществляемой им </w:t>
      </w:r>
      <w:r w:rsidRPr="00F54D76">
        <w:rPr>
          <w:rFonts w:ascii="Times New Roman" w:hAnsi="Times New Roman" w:cs="Times New Roman"/>
          <w:sz w:val="28"/>
          <w:szCs w:val="28"/>
        </w:rPr>
        <w:t>деятельности к категории риска</w:t>
      </w:r>
      <w:r w:rsidR="007B0394">
        <w:rPr>
          <w:rFonts w:ascii="Times New Roman" w:hAnsi="Times New Roman" w:cs="Times New Roman"/>
          <w:sz w:val="28"/>
          <w:szCs w:val="28"/>
        </w:rPr>
        <w:t xml:space="preserve"> (тыс. кв. м.);</w:t>
      </w:r>
    </w:p>
    <w:p w:rsidR="000319A3" w:rsidRDefault="007B0394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811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полных </w:t>
      </w:r>
      <w:r w:rsidRPr="00E27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неполных месяцев </w:t>
      </w:r>
      <w:r>
        <w:rPr>
          <w:rFonts w:ascii="Times New Roman" w:hAnsi="Times New Roman" w:cs="Times New Roman"/>
          <w:sz w:val="28"/>
          <w:szCs w:val="28"/>
        </w:rPr>
        <w:t>осуществления юридическим лицом деятельности по управлению многоквартирными домами за 2 календарных</w:t>
      </w:r>
      <w:r w:rsidRPr="009524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460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дшествующих</w:t>
      </w:r>
      <w:r w:rsidRPr="009524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у, в котором принимается </w:t>
      </w:r>
      <w:r w:rsidR="00184E5A">
        <w:rPr>
          <w:rFonts w:ascii="Times New Roman" w:hAnsi="Times New Roman" w:cs="Times New Roman"/>
          <w:sz w:val="28"/>
          <w:szCs w:val="28"/>
        </w:rPr>
        <w:t>решение (ед.)</w:t>
      </w:r>
      <w:r w:rsidR="00E749AD">
        <w:rPr>
          <w:rFonts w:ascii="Times New Roman" w:hAnsi="Times New Roman" w:cs="Times New Roman"/>
          <w:sz w:val="28"/>
          <w:szCs w:val="28"/>
        </w:rPr>
        <w:t>.</w:t>
      </w:r>
    </w:p>
    <w:p w:rsidR="00462D82" w:rsidRPr="00E2739F" w:rsidRDefault="00760B4B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39F">
        <w:rPr>
          <w:rFonts w:ascii="Times New Roman" w:hAnsi="Times New Roman" w:cs="Times New Roman"/>
          <w:sz w:val="28"/>
          <w:szCs w:val="28"/>
        </w:rPr>
        <w:t>3</w:t>
      </w:r>
      <w:r w:rsidR="00462D82" w:rsidRPr="00E2739F">
        <w:rPr>
          <w:rFonts w:ascii="Times New Roman" w:hAnsi="Times New Roman" w:cs="Times New Roman"/>
          <w:sz w:val="28"/>
          <w:szCs w:val="28"/>
        </w:rPr>
        <w:t xml:space="preserve">. Отнесение деятельности по управлению многоквартирными домами, осуществляемой юридическими лицами, к категории риска в зависимости от </w:t>
      </w:r>
      <w:r w:rsidR="00462D82" w:rsidRPr="00E2739F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показателя риска </w:t>
      </w:r>
      <w:r w:rsidR="00E749AD">
        <w:rPr>
          <w:rFonts w:ascii="Times New Roman" w:hAnsi="Times New Roman" w:cs="Times New Roman"/>
          <w:sz w:val="28"/>
          <w:szCs w:val="28"/>
        </w:rPr>
        <w:t>К</w:t>
      </w:r>
      <w:r w:rsidR="00CF553A" w:rsidRPr="00E2739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462D82" w:rsidRPr="00E2739F">
        <w:rPr>
          <w:rFonts w:ascii="Times New Roman" w:hAnsi="Times New Roman" w:cs="Times New Roman"/>
          <w:sz w:val="28"/>
          <w:szCs w:val="28"/>
        </w:rPr>
        <w:t>согласно следующим условиям:</w:t>
      </w:r>
    </w:p>
    <w:p w:rsidR="00462D82" w:rsidRPr="00E2739F" w:rsidRDefault="00462D82" w:rsidP="00E27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329"/>
      </w:tblGrid>
      <w:tr w:rsidR="00462D82" w:rsidRPr="00E2739F" w:rsidTr="00D92659">
        <w:trPr>
          <w:jc w:val="center"/>
        </w:trPr>
        <w:tc>
          <w:tcPr>
            <w:tcW w:w="3742" w:type="dxa"/>
            <w:vAlign w:val="center"/>
          </w:tcPr>
          <w:p w:rsidR="00462D82" w:rsidRPr="00E2739F" w:rsidRDefault="00462D82" w:rsidP="00E273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9F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  <w:tc>
          <w:tcPr>
            <w:tcW w:w="5329" w:type="dxa"/>
            <w:vAlign w:val="center"/>
          </w:tcPr>
          <w:p w:rsidR="00462D82" w:rsidRPr="00E2739F" w:rsidRDefault="00462D82" w:rsidP="00E273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9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="00E749AD">
              <w:rPr>
                <w:rFonts w:ascii="Times New Roman" w:hAnsi="Times New Roman" w:cs="Times New Roman"/>
                <w:sz w:val="28"/>
                <w:szCs w:val="28"/>
              </w:rPr>
              <w:t xml:space="preserve"> риска</w:t>
            </w:r>
            <w:r w:rsidR="00E749AD" w:rsidRPr="00E273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73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B4B" w:rsidRPr="00E273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462D82" w:rsidRPr="00E2739F" w:rsidTr="00D92659">
        <w:trPr>
          <w:jc w:val="center"/>
        </w:trPr>
        <w:tc>
          <w:tcPr>
            <w:tcW w:w="3742" w:type="dxa"/>
            <w:vAlign w:val="center"/>
          </w:tcPr>
          <w:p w:rsidR="00462D82" w:rsidRPr="00E2739F" w:rsidRDefault="00462D82" w:rsidP="00E2739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2739F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5329" w:type="dxa"/>
            <w:vAlign w:val="center"/>
          </w:tcPr>
          <w:p w:rsidR="00462D82" w:rsidRPr="00E2739F" w:rsidRDefault="00462D82" w:rsidP="00E273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9F">
              <w:rPr>
                <w:rFonts w:ascii="Times New Roman" w:hAnsi="Times New Roman" w:cs="Times New Roman"/>
                <w:sz w:val="28"/>
                <w:szCs w:val="28"/>
              </w:rPr>
              <w:t>Более 3,5</w:t>
            </w:r>
          </w:p>
        </w:tc>
      </w:tr>
      <w:tr w:rsidR="00462D82" w:rsidRPr="00E2739F" w:rsidTr="00D92659">
        <w:trPr>
          <w:jc w:val="center"/>
        </w:trPr>
        <w:tc>
          <w:tcPr>
            <w:tcW w:w="3742" w:type="dxa"/>
            <w:vAlign w:val="center"/>
          </w:tcPr>
          <w:p w:rsidR="00462D82" w:rsidRPr="00E2739F" w:rsidRDefault="00462D82" w:rsidP="00E2739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2739F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5329" w:type="dxa"/>
            <w:vAlign w:val="center"/>
          </w:tcPr>
          <w:p w:rsidR="00462D82" w:rsidRPr="00E2739F" w:rsidRDefault="00CF553A" w:rsidP="00E273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62D82" w:rsidRPr="00E2739F">
              <w:rPr>
                <w:rFonts w:ascii="Times New Roman" w:hAnsi="Times New Roman" w:cs="Times New Roman"/>
                <w:sz w:val="28"/>
                <w:szCs w:val="28"/>
              </w:rPr>
              <w:t>1 до 3,5 включительно</w:t>
            </w:r>
          </w:p>
        </w:tc>
      </w:tr>
      <w:tr w:rsidR="00462D82" w:rsidRPr="00E2739F" w:rsidTr="00D92659">
        <w:trPr>
          <w:jc w:val="center"/>
        </w:trPr>
        <w:tc>
          <w:tcPr>
            <w:tcW w:w="3742" w:type="dxa"/>
            <w:vAlign w:val="center"/>
          </w:tcPr>
          <w:p w:rsidR="00462D82" w:rsidRPr="00E2739F" w:rsidRDefault="00462D82" w:rsidP="00E2739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2739F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5329" w:type="dxa"/>
            <w:vAlign w:val="center"/>
          </w:tcPr>
          <w:p w:rsidR="00462D82" w:rsidRPr="00E2739F" w:rsidRDefault="00CF553A" w:rsidP="00E273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62D82" w:rsidRPr="00E2739F">
              <w:rPr>
                <w:rFonts w:ascii="Times New Roman" w:hAnsi="Times New Roman" w:cs="Times New Roman"/>
                <w:sz w:val="28"/>
                <w:szCs w:val="28"/>
              </w:rPr>
              <w:t xml:space="preserve"> 0,3 до 1 включительно</w:t>
            </w:r>
          </w:p>
        </w:tc>
      </w:tr>
      <w:tr w:rsidR="00462D82" w:rsidRPr="00E2739F" w:rsidTr="00D92659">
        <w:trPr>
          <w:jc w:val="center"/>
        </w:trPr>
        <w:tc>
          <w:tcPr>
            <w:tcW w:w="3742" w:type="dxa"/>
            <w:vAlign w:val="center"/>
          </w:tcPr>
          <w:p w:rsidR="00462D82" w:rsidRPr="00E2739F" w:rsidRDefault="00462D82" w:rsidP="00E2739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2739F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5329" w:type="dxa"/>
            <w:vAlign w:val="center"/>
          </w:tcPr>
          <w:p w:rsidR="00462D82" w:rsidRPr="00584763" w:rsidRDefault="00462D82" w:rsidP="00E273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9F">
              <w:rPr>
                <w:rFonts w:ascii="Times New Roman" w:hAnsi="Times New Roman" w:cs="Times New Roman"/>
                <w:sz w:val="28"/>
                <w:szCs w:val="28"/>
              </w:rPr>
              <w:t>До 0,3 включительно</w:t>
            </w:r>
          </w:p>
        </w:tc>
      </w:tr>
    </w:tbl>
    <w:p w:rsidR="007B0394" w:rsidRPr="007B0394" w:rsidRDefault="00003648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39F">
        <w:rPr>
          <w:rFonts w:ascii="Times New Roman" w:hAnsi="Times New Roman" w:cs="Times New Roman"/>
          <w:sz w:val="28"/>
          <w:szCs w:val="28"/>
        </w:rPr>
        <w:t>»</w:t>
      </w:r>
    </w:p>
    <w:p w:rsidR="002D26D8" w:rsidRDefault="002D26D8" w:rsidP="00E2739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6DAA" w:rsidRP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9D591A" w:rsidRPr="009D5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лицензировании предпринимательской деятельности по управлению многоквартирными домами</w:t>
      </w:r>
      <w:r w:rsidR="009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2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9D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D26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28 октября </w:t>
      </w:r>
      <w:r w:rsidRPr="002D26D8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г.№</w:t>
      </w:r>
      <w:r w:rsidRPr="002D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2014, № 44, ст. 6074; 2016, №1, ст. 244</w:t>
      </w:r>
      <w:r w:rsidRPr="002D26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D26D8" w:rsidRDefault="002D26D8" w:rsidP="00E2739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</w:t>
      </w:r>
      <w:r w:rsidR="009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5847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84763" w:rsidRDefault="002D26D8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591A">
        <w:rPr>
          <w:rFonts w:ascii="Times New Roman" w:hAnsi="Times New Roman" w:cs="Times New Roman"/>
          <w:sz w:val="28"/>
          <w:szCs w:val="28"/>
        </w:rPr>
        <w:t xml:space="preserve">При организации лицензионного контроля </w:t>
      </w:r>
      <w:r w:rsidR="009D591A" w:rsidRPr="00F54D76">
        <w:rPr>
          <w:rFonts w:ascii="Times New Roman" w:hAnsi="Times New Roman" w:cs="Times New Roman"/>
          <w:sz w:val="28"/>
          <w:szCs w:val="28"/>
        </w:rPr>
        <w:t>деятельность</w:t>
      </w:r>
      <w:r w:rsidR="00F621A1">
        <w:rPr>
          <w:rFonts w:ascii="Times New Roman" w:hAnsi="Times New Roman" w:cs="Times New Roman"/>
          <w:sz w:val="28"/>
          <w:szCs w:val="28"/>
        </w:rPr>
        <w:t>лицензиатов</w:t>
      </w:r>
      <w:r w:rsidR="009D591A" w:rsidRPr="00F54D76">
        <w:rPr>
          <w:rFonts w:ascii="Times New Roman" w:hAnsi="Times New Roman" w:cs="Times New Roman"/>
          <w:sz w:val="28"/>
          <w:szCs w:val="28"/>
        </w:rPr>
        <w:t>подлежит отнесению к определенной категории риска в</w:t>
      </w:r>
      <w:r w:rsidR="009D591A">
        <w:rPr>
          <w:rFonts w:ascii="Times New Roman" w:hAnsi="Times New Roman" w:cs="Times New Roman"/>
          <w:sz w:val="28"/>
          <w:szCs w:val="28"/>
        </w:rPr>
        <w:t> </w:t>
      </w:r>
      <w:r w:rsidR="009D591A" w:rsidRPr="00F54D7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D591A" w:rsidRPr="007750AD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</w:t>
      </w:r>
      <w:r w:rsidR="009D591A" w:rsidRPr="00F54D76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</w:t>
      </w:r>
      <w:r w:rsidR="009D591A">
        <w:rPr>
          <w:rFonts w:ascii="Times New Roman" w:hAnsi="Times New Roman" w:cs="Times New Roman"/>
          <w:sz w:val="28"/>
          <w:szCs w:val="28"/>
        </w:rPr>
        <w:t> </w:t>
      </w:r>
      <w:r w:rsidR="009D591A" w:rsidRPr="00F54D76">
        <w:rPr>
          <w:rFonts w:ascii="Times New Roman" w:hAnsi="Times New Roman" w:cs="Times New Roman"/>
          <w:sz w:val="28"/>
          <w:szCs w:val="28"/>
        </w:rPr>
        <w:t>индивидуальных предпринимателей и (или) используемых ими производственных объектов к определенной категории риска или</w:t>
      </w:r>
      <w:r w:rsidR="009D591A">
        <w:rPr>
          <w:rFonts w:ascii="Times New Roman" w:hAnsi="Times New Roman" w:cs="Times New Roman"/>
          <w:sz w:val="28"/>
          <w:szCs w:val="28"/>
        </w:rPr>
        <w:t> </w:t>
      </w:r>
      <w:r w:rsidR="009D591A" w:rsidRPr="00F54D76">
        <w:rPr>
          <w:rFonts w:ascii="Times New Roman" w:hAnsi="Times New Roman" w:cs="Times New Roman"/>
          <w:sz w:val="28"/>
          <w:szCs w:val="28"/>
        </w:rPr>
        <w:t>определенному классу (категории) опасности</w:t>
      </w:r>
      <w:r w:rsidR="00584763">
        <w:rPr>
          <w:rFonts w:ascii="Times New Roman" w:hAnsi="Times New Roman" w:cs="Times New Roman"/>
          <w:sz w:val="28"/>
          <w:szCs w:val="28"/>
        </w:rPr>
        <w:t>,</w:t>
      </w:r>
      <w:r w:rsidR="00584763" w:rsidRPr="00D92659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17 августа 2016 г.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CF553A">
        <w:rPr>
          <w:rFonts w:ascii="Times New Roman" w:hAnsi="Times New Roman" w:cs="Times New Roman"/>
          <w:sz w:val="28"/>
          <w:szCs w:val="28"/>
        </w:rPr>
        <w:t>»</w:t>
      </w:r>
      <w:r w:rsidR="00584763">
        <w:rPr>
          <w:rFonts w:ascii="Times New Roman" w:hAnsi="Times New Roman" w:cs="Times New Roman"/>
          <w:sz w:val="28"/>
          <w:szCs w:val="28"/>
        </w:rPr>
        <w:t>.</w:t>
      </w:r>
    </w:p>
    <w:p w:rsidR="002D26D8" w:rsidRDefault="00584763" w:rsidP="00E2739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763">
        <w:rPr>
          <w:rFonts w:ascii="Times New Roman" w:hAnsi="Times New Roman" w:cs="Times New Roman"/>
          <w:sz w:val="28"/>
          <w:szCs w:val="28"/>
        </w:rPr>
        <w:t xml:space="preserve">Отнесение деятельности </w:t>
      </w:r>
      <w:r>
        <w:rPr>
          <w:rFonts w:ascii="Times New Roman" w:hAnsi="Times New Roman" w:cs="Times New Roman"/>
          <w:sz w:val="28"/>
          <w:szCs w:val="28"/>
        </w:rPr>
        <w:t>лицензиата</w:t>
      </w:r>
      <w:r w:rsidRPr="00584763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 осуществляется на основании критериев отнесения деятельности </w:t>
      </w:r>
      <w:r>
        <w:rPr>
          <w:rFonts w:ascii="Times New Roman" w:hAnsi="Times New Roman" w:cs="Times New Roman"/>
          <w:sz w:val="28"/>
          <w:szCs w:val="28"/>
        </w:rPr>
        <w:t>лицензиата</w:t>
      </w:r>
      <w:r w:rsidRPr="00D92659">
        <w:rPr>
          <w:rFonts w:ascii="Times New Roman" w:hAnsi="Times New Roman" w:cs="Times New Roman"/>
          <w:sz w:val="28"/>
          <w:szCs w:val="28"/>
        </w:rPr>
        <w:t>к определенной категории риска при осуществлении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лицензионного контроля </w:t>
      </w:r>
      <w:r w:rsidRPr="00005FB5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F54D76">
        <w:rPr>
          <w:rFonts w:ascii="Times New Roman" w:hAnsi="Times New Roman" w:cs="Times New Roman"/>
          <w:sz w:val="28"/>
          <w:szCs w:val="28"/>
        </w:rPr>
        <w:t>.</w:t>
      </w:r>
    </w:p>
    <w:p w:rsidR="005F6DB7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пунктами 20-2</w:t>
      </w:r>
      <w:r w:rsidR="00CF55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F6DB7" w:rsidRPr="00F54D76" w:rsidRDefault="00584763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D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5F6DB7" w:rsidRPr="00F54D76">
        <w:rPr>
          <w:rFonts w:ascii="Times New Roman" w:hAnsi="Times New Roman" w:cs="Times New Roman"/>
          <w:sz w:val="28"/>
          <w:szCs w:val="28"/>
        </w:rPr>
        <w:t xml:space="preserve">. Проведение плановых проверок </w:t>
      </w:r>
      <w:r w:rsidR="00F621A1">
        <w:rPr>
          <w:rFonts w:ascii="Times New Roman" w:hAnsi="Times New Roman" w:cs="Times New Roman"/>
          <w:sz w:val="28"/>
          <w:szCs w:val="28"/>
        </w:rPr>
        <w:t>лицензиатов</w:t>
      </w:r>
      <w:r w:rsidR="005F6DB7" w:rsidRPr="00F54D76">
        <w:rPr>
          <w:rFonts w:ascii="Times New Roman" w:hAnsi="Times New Roman" w:cs="Times New Roman"/>
          <w:sz w:val="28"/>
          <w:szCs w:val="28"/>
        </w:rPr>
        <w:t xml:space="preserve"> в</w:t>
      </w:r>
      <w:r w:rsidR="005F6DB7">
        <w:rPr>
          <w:rFonts w:ascii="Times New Roman" w:hAnsi="Times New Roman" w:cs="Times New Roman"/>
          <w:sz w:val="28"/>
          <w:szCs w:val="28"/>
        </w:rPr>
        <w:t> </w:t>
      </w:r>
      <w:r w:rsidR="005F6DB7" w:rsidRPr="00F54D76">
        <w:rPr>
          <w:rFonts w:ascii="Times New Roman" w:hAnsi="Times New Roman" w:cs="Times New Roman"/>
          <w:sz w:val="28"/>
          <w:szCs w:val="28"/>
        </w:rPr>
        <w:t xml:space="preserve">зависимости от присвоенной </w:t>
      </w:r>
      <w:r w:rsidR="00CF553A" w:rsidRPr="00E2739F">
        <w:rPr>
          <w:rFonts w:ascii="Times New Roman" w:hAnsi="Times New Roman" w:cs="Times New Roman"/>
          <w:sz w:val="28"/>
          <w:szCs w:val="28"/>
        </w:rPr>
        <w:t xml:space="preserve">осуществляемой ими деятельности </w:t>
      </w:r>
      <w:r w:rsidR="005F6DB7" w:rsidRPr="00F54D76">
        <w:rPr>
          <w:rFonts w:ascii="Times New Roman" w:hAnsi="Times New Roman" w:cs="Times New Roman"/>
          <w:sz w:val="28"/>
          <w:szCs w:val="28"/>
        </w:rPr>
        <w:t>категории риска осуществляется со</w:t>
      </w:r>
      <w:r w:rsidR="005F6DB7">
        <w:rPr>
          <w:rFonts w:ascii="Times New Roman" w:hAnsi="Times New Roman" w:cs="Times New Roman"/>
          <w:sz w:val="28"/>
          <w:szCs w:val="28"/>
        </w:rPr>
        <w:t> </w:t>
      </w:r>
      <w:r w:rsidR="005F6DB7" w:rsidRPr="00F54D76">
        <w:rPr>
          <w:rFonts w:ascii="Times New Roman" w:hAnsi="Times New Roman" w:cs="Times New Roman"/>
          <w:sz w:val="28"/>
          <w:szCs w:val="28"/>
        </w:rPr>
        <w:t>следующей периодичностью: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для категории высокого риска </w:t>
      </w:r>
      <w:r w:rsidRPr="0029404D">
        <w:rPr>
          <w:rFonts w:ascii="Times New Roman" w:hAnsi="Times New Roman" w:cs="Times New Roman"/>
          <w:sz w:val="28"/>
          <w:szCs w:val="28"/>
        </w:rPr>
        <w:t>- один раз в календарном году;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категории среднего</w:t>
      </w:r>
      <w:r w:rsidRPr="00F54D76">
        <w:rPr>
          <w:rFonts w:ascii="Times New Roman" w:hAnsi="Times New Roman" w:cs="Times New Roman"/>
          <w:sz w:val="28"/>
          <w:szCs w:val="28"/>
        </w:rPr>
        <w:t xml:space="preserve"> риска </w:t>
      </w:r>
      <w:r>
        <w:rPr>
          <w:rFonts w:ascii="Times New Roman" w:hAnsi="Times New Roman" w:cs="Times New Roman"/>
          <w:sz w:val="28"/>
          <w:szCs w:val="28"/>
        </w:rPr>
        <w:t xml:space="preserve">–не чаще </w:t>
      </w:r>
      <w:r w:rsidR="00584763">
        <w:rPr>
          <w:rFonts w:ascii="Times New Roman" w:hAnsi="Times New Roman" w:cs="Times New Roman"/>
          <w:sz w:val="28"/>
          <w:szCs w:val="28"/>
        </w:rPr>
        <w:t xml:space="preserve">чем </w:t>
      </w:r>
      <w:r w:rsidRPr="00F54D76">
        <w:rPr>
          <w:rFonts w:ascii="Times New Roman" w:hAnsi="Times New Roman" w:cs="Times New Roman"/>
          <w:sz w:val="28"/>
          <w:szCs w:val="28"/>
        </w:rPr>
        <w:t>од</w:t>
      </w:r>
      <w:r w:rsidR="00584763">
        <w:rPr>
          <w:rFonts w:ascii="Times New Roman" w:hAnsi="Times New Roman" w:cs="Times New Roman"/>
          <w:sz w:val="28"/>
          <w:szCs w:val="28"/>
        </w:rPr>
        <w:t>ин</w:t>
      </w:r>
      <w:r w:rsidRPr="00F54D76">
        <w:rPr>
          <w:rFonts w:ascii="Times New Roman" w:hAnsi="Times New Roman" w:cs="Times New Roman"/>
          <w:sz w:val="28"/>
          <w:szCs w:val="28"/>
        </w:rPr>
        <w:t xml:space="preserve"> раз в 2 года;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для категории </w:t>
      </w:r>
      <w:r>
        <w:rPr>
          <w:rFonts w:ascii="Times New Roman" w:hAnsi="Times New Roman" w:cs="Times New Roman"/>
          <w:sz w:val="28"/>
          <w:szCs w:val="28"/>
        </w:rPr>
        <w:t>умеренного</w:t>
      </w:r>
      <w:r w:rsidRPr="00F54D76">
        <w:rPr>
          <w:rFonts w:ascii="Times New Roman" w:hAnsi="Times New Roman" w:cs="Times New Roman"/>
          <w:sz w:val="28"/>
          <w:szCs w:val="28"/>
        </w:rPr>
        <w:t xml:space="preserve"> риска - не чаще </w:t>
      </w:r>
      <w:r w:rsidR="00584763">
        <w:rPr>
          <w:rFonts w:ascii="Times New Roman" w:hAnsi="Times New Roman" w:cs="Times New Roman"/>
          <w:sz w:val="28"/>
          <w:szCs w:val="28"/>
        </w:rPr>
        <w:t xml:space="preserve">чем </w:t>
      </w:r>
      <w:r w:rsidR="00F621A1">
        <w:rPr>
          <w:rFonts w:ascii="Times New Roman" w:hAnsi="Times New Roman" w:cs="Times New Roman"/>
          <w:sz w:val="28"/>
          <w:szCs w:val="28"/>
        </w:rPr>
        <w:t>од</w:t>
      </w:r>
      <w:r w:rsidR="00584763">
        <w:rPr>
          <w:rFonts w:ascii="Times New Roman" w:hAnsi="Times New Roman" w:cs="Times New Roman"/>
          <w:sz w:val="28"/>
          <w:szCs w:val="28"/>
        </w:rPr>
        <w:t>и</w:t>
      </w:r>
      <w:r w:rsidR="00F621A1">
        <w:rPr>
          <w:rFonts w:ascii="Times New Roman" w:hAnsi="Times New Roman" w:cs="Times New Roman"/>
          <w:sz w:val="28"/>
          <w:szCs w:val="28"/>
        </w:rPr>
        <w:t>н</w:t>
      </w:r>
      <w:r w:rsidRPr="00F54D76">
        <w:rPr>
          <w:rFonts w:ascii="Times New Roman" w:hAnsi="Times New Roman" w:cs="Times New Roman"/>
          <w:sz w:val="28"/>
          <w:szCs w:val="28"/>
        </w:rPr>
        <w:t xml:space="preserve"> раз в 3 года;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621A1">
        <w:rPr>
          <w:rFonts w:ascii="Times New Roman" w:hAnsi="Times New Roman" w:cs="Times New Roman"/>
          <w:sz w:val="28"/>
          <w:szCs w:val="28"/>
        </w:rPr>
        <w:t>лицензиатов</w:t>
      </w:r>
      <w:r w:rsidR="002561CE">
        <w:rPr>
          <w:rFonts w:ascii="Times New Roman" w:hAnsi="Times New Roman" w:cs="Times New Roman"/>
          <w:sz w:val="28"/>
          <w:szCs w:val="28"/>
        </w:rPr>
        <w:t xml:space="preserve">, </w:t>
      </w:r>
      <w:r w:rsidR="00D8116F">
        <w:rPr>
          <w:rFonts w:ascii="Times New Roman" w:hAnsi="Times New Roman" w:cs="Times New Roman"/>
          <w:sz w:val="28"/>
          <w:szCs w:val="28"/>
        </w:rPr>
        <w:t xml:space="preserve">чья </w:t>
      </w:r>
      <w:r w:rsidR="002561CE">
        <w:rPr>
          <w:rFonts w:ascii="Times New Roman" w:hAnsi="Times New Roman" w:cs="Times New Roman"/>
          <w:sz w:val="28"/>
          <w:szCs w:val="28"/>
        </w:rPr>
        <w:t>деятельность отнесена</w:t>
      </w:r>
      <w:r w:rsidRPr="00F54D76">
        <w:rPr>
          <w:rFonts w:ascii="Times New Roman" w:hAnsi="Times New Roman" w:cs="Times New Roman"/>
          <w:sz w:val="28"/>
          <w:szCs w:val="28"/>
        </w:rPr>
        <w:t xml:space="preserve"> к категории низкого риска, плановые проверки не проводятся.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84763">
        <w:rPr>
          <w:rFonts w:ascii="Times New Roman" w:hAnsi="Times New Roman" w:cs="Times New Roman"/>
          <w:sz w:val="28"/>
          <w:szCs w:val="28"/>
        </w:rPr>
        <w:t>1</w:t>
      </w:r>
      <w:r w:rsidRPr="00F54D76">
        <w:rPr>
          <w:rFonts w:ascii="Times New Roman" w:hAnsi="Times New Roman" w:cs="Times New Roman"/>
          <w:sz w:val="28"/>
          <w:szCs w:val="28"/>
        </w:rPr>
        <w:t xml:space="preserve">. Отнесение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осуществляемой </w:t>
      </w:r>
      <w:r w:rsidR="002561CE">
        <w:rPr>
          <w:rFonts w:ascii="Times New Roman" w:hAnsi="Times New Roman" w:cs="Times New Roman"/>
          <w:sz w:val="28"/>
          <w:szCs w:val="28"/>
        </w:rPr>
        <w:t>лицензиатами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D76">
        <w:rPr>
          <w:rFonts w:ascii="Times New Roman" w:hAnsi="Times New Roman" w:cs="Times New Roman"/>
          <w:sz w:val="28"/>
          <w:szCs w:val="28"/>
        </w:rPr>
        <w:t xml:space="preserve"> к категориям риска и пересмотр решения об отнесении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осуществляемой </w:t>
      </w:r>
      <w:r w:rsidR="002561CE">
        <w:rPr>
          <w:rFonts w:ascii="Times New Roman" w:hAnsi="Times New Roman" w:cs="Times New Roman"/>
          <w:sz w:val="28"/>
          <w:szCs w:val="28"/>
        </w:rPr>
        <w:t>лицензиатами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D76">
        <w:rPr>
          <w:rFonts w:ascii="Times New Roman" w:hAnsi="Times New Roman" w:cs="Times New Roman"/>
          <w:sz w:val="28"/>
          <w:szCs w:val="28"/>
        </w:rPr>
        <w:t xml:space="preserve"> к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4D76">
        <w:rPr>
          <w:rFonts w:ascii="Times New Roman" w:hAnsi="Times New Roman" w:cs="Times New Roman"/>
          <w:sz w:val="28"/>
          <w:szCs w:val="28"/>
        </w:rPr>
        <w:t xml:space="preserve"> риска осуществляется решением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органа государственного жилищного надзора</w:t>
      </w:r>
      <w:r w:rsidRPr="00F54D76">
        <w:rPr>
          <w:rFonts w:ascii="Times New Roman" w:hAnsi="Times New Roman" w:cs="Times New Roman"/>
          <w:sz w:val="28"/>
          <w:szCs w:val="28"/>
        </w:rPr>
        <w:t>.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При отсутствии решения об отнесении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осуществляемой </w:t>
      </w:r>
      <w:r w:rsidR="00584763">
        <w:rPr>
          <w:rFonts w:ascii="Times New Roman" w:hAnsi="Times New Roman" w:cs="Times New Roman"/>
          <w:sz w:val="28"/>
          <w:szCs w:val="28"/>
        </w:rPr>
        <w:t>лицензиатом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D76">
        <w:rPr>
          <w:rFonts w:ascii="Times New Roman" w:hAnsi="Times New Roman" w:cs="Times New Roman"/>
          <w:sz w:val="28"/>
          <w:szCs w:val="28"/>
        </w:rPr>
        <w:t xml:space="preserve">к определенной категории риска </w:t>
      </w:r>
      <w:r w:rsidR="00584763">
        <w:rPr>
          <w:rFonts w:ascii="Times New Roman" w:hAnsi="Times New Roman" w:cs="Times New Roman"/>
          <w:sz w:val="28"/>
          <w:szCs w:val="28"/>
        </w:rPr>
        <w:t>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счита</w:t>
      </w:r>
      <w:r w:rsidR="005847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4D76">
        <w:rPr>
          <w:rFonts w:ascii="Times New Roman" w:hAnsi="Times New Roman" w:cs="Times New Roman"/>
          <w:sz w:val="28"/>
          <w:szCs w:val="28"/>
        </w:rPr>
        <w:t xml:space="preserve">ся </w:t>
      </w:r>
      <w:r w:rsidR="00584763" w:rsidRPr="00F54D76">
        <w:rPr>
          <w:rFonts w:ascii="Times New Roman" w:hAnsi="Times New Roman" w:cs="Times New Roman"/>
          <w:sz w:val="28"/>
          <w:szCs w:val="28"/>
        </w:rPr>
        <w:t>отнесенн</w:t>
      </w:r>
      <w:r w:rsidR="00584763">
        <w:rPr>
          <w:rFonts w:ascii="Times New Roman" w:hAnsi="Times New Roman" w:cs="Times New Roman"/>
          <w:sz w:val="28"/>
          <w:szCs w:val="28"/>
        </w:rPr>
        <w:t>ой</w:t>
      </w:r>
      <w:r w:rsidRPr="00F54D76">
        <w:rPr>
          <w:rFonts w:ascii="Times New Roman" w:hAnsi="Times New Roman" w:cs="Times New Roman"/>
          <w:sz w:val="28"/>
          <w:szCs w:val="28"/>
        </w:rPr>
        <w:t>к категории низкого риска.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763">
        <w:rPr>
          <w:rFonts w:ascii="Times New Roman" w:hAnsi="Times New Roman" w:cs="Times New Roman"/>
          <w:sz w:val="28"/>
          <w:szCs w:val="28"/>
        </w:rPr>
        <w:t>2</w:t>
      </w:r>
      <w:r w:rsidRPr="00F54D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Органы государственного жилищного надзора</w:t>
      </w:r>
      <w:r w:rsidRPr="00F54D76">
        <w:rPr>
          <w:rFonts w:ascii="Times New Roman" w:hAnsi="Times New Roman" w:cs="Times New Roman"/>
          <w:sz w:val="28"/>
          <w:szCs w:val="28"/>
        </w:rPr>
        <w:t xml:space="preserve"> ведут перечни </w:t>
      </w:r>
      <w:r w:rsidR="002561CE">
        <w:rPr>
          <w:rFonts w:ascii="Times New Roman" w:hAnsi="Times New Roman" w:cs="Times New Roman"/>
          <w:sz w:val="28"/>
          <w:szCs w:val="28"/>
        </w:rPr>
        <w:t>лицензиатов</w:t>
      </w:r>
      <w:r w:rsidRPr="00F54D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которых </w:t>
      </w:r>
      <w:r w:rsidRPr="00F54D76">
        <w:rPr>
          <w:rFonts w:ascii="Times New Roman" w:hAnsi="Times New Roman" w:cs="Times New Roman"/>
          <w:sz w:val="28"/>
          <w:szCs w:val="28"/>
        </w:rPr>
        <w:t xml:space="preserve">присвоены категории риска (далее - перечни </w:t>
      </w:r>
      <w:r w:rsidR="002561CE">
        <w:rPr>
          <w:rFonts w:ascii="Times New Roman" w:hAnsi="Times New Roman" w:cs="Times New Roman"/>
          <w:sz w:val="28"/>
          <w:szCs w:val="28"/>
        </w:rPr>
        <w:t>лицензиатов</w:t>
      </w:r>
      <w:r w:rsidRPr="00F54D76">
        <w:rPr>
          <w:rFonts w:ascii="Times New Roman" w:hAnsi="Times New Roman" w:cs="Times New Roman"/>
          <w:sz w:val="28"/>
          <w:szCs w:val="28"/>
        </w:rPr>
        <w:t>).</w:t>
      </w:r>
    </w:p>
    <w:p w:rsidR="00584763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2561CE">
        <w:rPr>
          <w:rFonts w:ascii="Times New Roman" w:hAnsi="Times New Roman" w:cs="Times New Roman"/>
          <w:sz w:val="28"/>
          <w:szCs w:val="28"/>
        </w:rPr>
        <w:t>лицензиатов</w:t>
      </w:r>
      <w:r w:rsidRPr="00F54D76">
        <w:rPr>
          <w:rFonts w:ascii="Times New Roman" w:hAnsi="Times New Roman" w:cs="Times New Roman"/>
          <w:sz w:val="28"/>
          <w:szCs w:val="28"/>
        </w:rPr>
        <w:t xml:space="preserve">в перечни </w:t>
      </w:r>
      <w:r w:rsidR="002561CE">
        <w:rPr>
          <w:rFonts w:ascii="Times New Roman" w:hAnsi="Times New Roman" w:cs="Times New Roman"/>
          <w:sz w:val="28"/>
          <w:szCs w:val="28"/>
        </w:rPr>
        <w:t>лицензиатов</w:t>
      </w:r>
      <w:r w:rsidRPr="00F54D76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ществляется на основании решения</w:t>
      </w:r>
      <w:r w:rsidRPr="00DA051E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органа государственного жилищного надзора</w:t>
      </w:r>
      <w:r w:rsidRPr="00F54D76">
        <w:rPr>
          <w:rFonts w:ascii="Times New Roman" w:hAnsi="Times New Roman" w:cs="Times New Roman"/>
          <w:sz w:val="28"/>
          <w:szCs w:val="28"/>
        </w:rPr>
        <w:t xml:space="preserve"> об отнесении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осуществляемой </w:t>
      </w:r>
      <w:r w:rsidR="002561CE">
        <w:rPr>
          <w:rFonts w:ascii="Times New Roman" w:hAnsi="Times New Roman" w:cs="Times New Roman"/>
          <w:sz w:val="28"/>
          <w:szCs w:val="28"/>
        </w:rPr>
        <w:t>лицензиатами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D76">
        <w:rPr>
          <w:rFonts w:ascii="Times New Roman" w:hAnsi="Times New Roman" w:cs="Times New Roman"/>
          <w:sz w:val="28"/>
          <w:szCs w:val="28"/>
        </w:rPr>
        <w:t xml:space="preserve"> к категориям риска</w:t>
      </w:r>
      <w:r w:rsidR="00584763">
        <w:rPr>
          <w:rFonts w:ascii="Times New Roman" w:hAnsi="Times New Roman" w:cs="Times New Roman"/>
          <w:sz w:val="28"/>
          <w:szCs w:val="28"/>
        </w:rPr>
        <w:t>.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763">
        <w:rPr>
          <w:rFonts w:ascii="Times New Roman" w:hAnsi="Times New Roman" w:cs="Times New Roman"/>
          <w:sz w:val="28"/>
          <w:szCs w:val="28"/>
        </w:rPr>
        <w:t>3</w:t>
      </w:r>
      <w:r w:rsidRPr="00F54D76">
        <w:rPr>
          <w:rFonts w:ascii="Times New Roman" w:hAnsi="Times New Roman" w:cs="Times New Roman"/>
          <w:sz w:val="28"/>
          <w:szCs w:val="28"/>
        </w:rPr>
        <w:t xml:space="preserve">. Перечни </w:t>
      </w:r>
      <w:r w:rsidR="002561CE">
        <w:rPr>
          <w:rFonts w:ascii="Times New Roman" w:hAnsi="Times New Roman" w:cs="Times New Roman"/>
          <w:sz w:val="28"/>
          <w:szCs w:val="28"/>
        </w:rPr>
        <w:t>лицензиатов</w:t>
      </w:r>
      <w:r w:rsidRPr="00F54D76">
        <w:rPr>
          <w:rFonts w:ascii="Times New Roman" w:hAnsi="Times New Roman" w:cs="Times New Roman"/>
          <w:sz w:val="28"/>
          <w:szCs w:val="28"/>
        </w:rPr>
        <w:t xml:space="preserve"> содержат следующую информацию: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а) полное наименование юридического лица, фамилия, имя и отчество (при наличии) индивидуального предпринимателя,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которого </w:t>
      </w:r>
      <w:r w:rsidRPr="00F54D76">
        <w:rPr>
          <w:rFonts w:ascii="Times New Roman" w:hAnsi="Times New Roman" w:cs="Times New Roman"/>
          <w:sz w:val="28"/>
          <w:szCs w:val="28"/>
        </w:rPr>
        <w:t>присвоен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4D76">
        <w:rPr>
          <w:rFonts w:ascii="Times New Roman" w:hAnsi="Times New Roman" w:cs="Times New Roman"/>
          <w:sz w:val="28"/>
          <w:szCs w:val="28"/>
        </w:rPr>
        <w:t xml:space="preserve"> категория риска;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номер;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>в) индивидуальный номер налогоплательщика;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г) место нахождения </w:t>
      </w:r>
      <w:r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 w:rsidRPr="00F54D76">
        <w:rPr>
          <w:rFonts w:ascii="Times New Roman" w:hAnsi="Times New Roman" w:cs="Times New Roman"/>
          <w:sz w:val="28"/>
          <w:szCs w:val="28"/>
        </w:rPr>
        <w:t>;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д) реквизиты решения 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осуществляемой </w:t>
      </w:r>
      <w:r w:rsidR="002561CE">
        <w:rPr>
          <w:rFonts w:ascii="Times New Roman" w:hAnsi="Times New Roman" w:cs="Times New Roman"/>
          <w:sz w:val="28"/>
          <w:szCs w:val="28"/>
        </w:rPr>
        <w:t>лицензиатом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D76">
        <w:rPr>
          <w:rFonts w:ascii="Times New Roman" w:hAnsi="Times New Roman" w:cs="Times New Roman"/>
          <w:sz w:val="28"/>
          <w:szCs w:val="28"/>
        </w:rPr>
        <w:t xml:space="preserve">категории риска, указание на категорию риска, а также сведения, на основании которых было принято </w:t>
      </w:r>
      <w:r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Pr="00F54D76">
        <w:rPr>
          <w:rFonts w:ascii="Times New Roman" w:hAnsi="Times New Roman" w:cs="Times New Roman"/>
          <w:sz w:val="28"/>
          <w:szCs w:val="28"/>
        </w:rPr>
        <w:t>решение.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763">
        <w:rPr>
          <w:rFonts w:ascii="Times New Roman" w:hAnsi="Times New Roman" w:cs="Times New Roman"/>
          <w:sz w:val="28"/>
          <w:szCs w:val="28"/>
        </w:rPr>
        <w:t>4</w:t>
      </w:r>
      <w:r w:rsidRPr="00F54D76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органа государственного жилищного надзорав информационно-телекоммуникационной сети «Интернет» </w:t>
      </w:r>
      <w:r w:rsidRPr="00F54D76">
        <w:rPr>
          <w:rFonts w:ascii="Times New Roman" w:hAnsi="Times New Roman" w:cs="Times New Roman"/>
          <w:sz w:val="28"/>
          <w:szCs w:val="28"/>
        </w:rPr>
        <w:t xml:space="preserve">размещается и поддерживается в актуальном состоянии следующая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561CE">
        <w:rPr>
          <w:rFonts w:ascii="Times New Roman" w:hAnsi="Times New Roman" w:cs="Times New Roman"/>
          <w:sz w:val="28"/>
          <w:szCs w:val="28"/>
        </w:rPr>
        <w:t>лицензиатах, деятельности которых присвоен</w:t>
      </w:r>
      <w:r w:rsidR="00584763">
        <w:rPr>
          <w:rFonts w:ascii="Times New Roman" w:hAnsi="Times New Roman" w:cs="Times New Roman"/>
          <w:sz w:val="28"/>
          <w:szCs w:val="28"/>
        </w:rPr>
        <w:t>а</w:t>
      </w:r>
      <w:r w:rsidRPr="00F54D7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84763">
        <w:rPr>
          <w:rFonts w:ascii="Times New Roman" w:hAnsi="Times New Roman" w:cs="Times New Roman"/>
          <w:sz w:val="28"/>
          <w:szCs w:val="28"/>
        </w:rPr>
        <w:t>я</w:t>
      </w:r>
      <w:r w:rsidRPr="00F54D76">
        <w:rPr>
          <w:rFonts w:ascii="Times New Roman" w:hAnsi="Times New Roman" w:cs="Times New Roman"/>
          <w:sz w:val="28"/>
          <w:szCs w:val="28"/>
        </w:rPr>
        <w:t xml:space="preserve"> высокого риск</w:t>
      </w:r>
      <w:r w:rsidR="00584763">
        <w:rPr>
          <w:rFonts w:ascii="Times New Roman" w:hAnsi="Times New Roman" w:cs="Times New Roman"/>
          <w:sz w:val="28"/>
          <w:szCs w:val="28"/>
        </w:rPr>
        <w:t>а</w:t>
      </w:r>
      <w:r w:rsidRPr="00F54D76">
        <w:rPr>
          <w:rFonts w:ascii="Times New Roman" w:hAnsi="Times New Roman" w:cs="Times New Roman"/>
          <w:sz w:val="28"/>
          <w:szCs w:val="28"/>
        </w:rPr>
        <w:t xml:space="preserve">, содержащаяся в перечнях </w:t>
      </w:r>
      <w:r w:rsidR="002561CE">
        <w:rPr>
          <w:rFonts w:ascii="Times New Roman" w:hAnsi="Times New Roman" w:cs="Times New Roman"/>
          <w:sz w:val="28"/>
          <w:szCs w:val="28"/>
        </w:rPr>
        <w:t>лицензиатов</w:t>
      </w:r>
      <w:r w:rsidRPr="00F54D76">
        <w:rPr>
          <w:rFonts w:ascii="Times New Roman" w:hAnsi="Times New Roman" w:cs="Times New Roman"/>
          <w:sz w:val="28"/>
          <w:szCs w:val="28"/>
        </w:rPr>
        <w:t>: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а) полное наименование </w:t>
      </w:r>
      <w:r w:rsidR="002561CE">
        <w:rPr>
          <w:rFonts w:ascii="Times New Roman" w:hAnsi="Times New Roman" w:cs="Times New Roman"/>
          <w:sz w:val="28"/>
          <w:szCs w:val="28"/>
        </w:rPr>
        <w:t>лицензиата</w:t>
      </w:r>
      <w:r w:rsidRPr="00F54D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которого </w:t>
      </w:r>
      <w:r w:rsidRPr="00F54D76">
        <w:rPr>
          <w:rFonts w:ascii="Times New Roman" w:hAnsi="Times New Roman" w:cs="Times New Roman"/>
          <w:sz w:val="28"/>
          <w:szCs w:val="28"/>
        </w:rPr>
        <w:t>присвоен</w:t>
      </w:r>
      <w:r>
        <w:rPr>
          <w:rFonts w:ascii="Times New Roman" w:hAnsi="Times New Roman" w:cs="Times New Roman"/>
          <w:sz w:val="28"/>
          <w:szCs w:val="28"/>
        </w:rPr>
        <w:t>авысокая</w:t>
      </w:r>
      <w:r w:rsidRPr="00F54D76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4D76">
        <w:rPr>
          <w:rFonts w:ascii="Times New Roman" w:hAnsi="Times New Roman" w:cs="Times New Roman"/>
          <w:sz w:val="28"/>
          <w:szCs w:val="28"/>
        </w:rPr>
        <w:t xml:space="preserve"> риска;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>б) индивидуальный номер налогоплательщика;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в) место нахождения </w:t>
      </w:r>
      <w:r w:rsidR="002561CE">
        <w:rPr>
          <w:rFonts w:ascii="Times New Roman" w:hAnsi="Times New Roman" w:cs="Times New Roman"/>
          <w:sz w:val="28"/>
          <w:szCs w:val="28"/>
        </w:rPr>
        <w:t>лицензиата</w:t>
      </w:r>
      <w:r w:rsidRPr="00F54D76">
        <w:rPr>
          <w:rFonts w:ascii="Times New Roman" w:hAnsi="Times New Roman" w:cs="Times New Roman"/>
          <w:sz w:val="28"/>
          <w:szCs w:val="28"/>
        </w:rPr>
        <w:t>;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г) </w:t>
      </w:r>
      <w:r w:rsidR="00584763">
        <w:rPr>
          <w:rFonts w:ascii="Times New Roman" w:hAnsi="Times New Roman" w:cs="Times New Roman"/>
          <w:sz w:val="28"/>
          <w:szCs w:val="28"/>
        </w:rPr>
        <w:t>реквизиты</w:t>
      </w:r>
      <w:r w:rsidRPr="00F54D76">
        <w:rPr>
          <w:rFonts w:ascii="Times New Roman" w:hAnsi="Times New Roman" w:cs="Times New Roman"/>
          <w:sz w:val="28"/>
          <w:szCs w:val="28"/>
        </w:rPr>
        <w:t xml:space="preserve">решения об отнесении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осуществляемой </w:t>
      </w:r>
      <w:r w:rsidR="002561CE">
        <w:rPr>
          <w:rFonts w:ascii="Times New Roman" w:hAnsi="Times New Roman" w:cs="Times New Roman"/>
          <w:sz w:val="28"/>
          <w:szCs w:val="28"/>
        </w:rPr>
        <w:t>лицензиатом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D76">
        <w:rPr>
          <w:rFonts w:ascii="Times New Roman" w:hAnsi="Times New Roman" w:cs="Times New Roman"/>
          <w:sz w:val="28"/>
          <w:szCs w:val="28"/>
        </w:rPr>
        <w:t xml:space="preserve"> к категории </w:t>
      </w:r>
      <w:r>
        <w:rPr>
          <w:rFonts w:ascii="Times New Roman" w:hAnsi="Times New Roman" w:cs="Times New Roman"/>
          <w:sz w:val="28"/>
          <w:szCs w:val="28"/>
        </w:rPr>
        <w:t>высокого</w:t>
      </w:r>
      <w:r w:rsidRPr="00F54D76">
        <w:rPr>
          <w:rFonts w:ascii="Times New Roman" w:hAnsi="Times New Roman" w:cs="Times New Roman"/>
          <w:sz w:val="28"/>
          <w:szCs w:val="28"/>
        </w:rPr>
        <w:t>риск</w:t>
      </w:r>
      <w:r w:rsidR="00E2739F">
        <w:rPr>
          <w:rFonts w:ascii="Times New Roman" w:hAnsi="Times New Roman" w:cs="Times New Roman"/>
          <w:sz w:val="28"/>
          <w:szCs w:val="28"/>
        </w:rPr>
        <w:t>а</w:t>
      </w:r>
      <w:r w:rsidRPr="00F54D76">
        <w:rPr>
          <w:rFonts w:ascii="Times New Roman" w:hAnsi="Times New Roman" w:cs="Times New Roman"/>
          <w:sz w:val="28"/>
          <w:szCs w:val="28"/>
        </w:rPr>
        <w:t>.</w:t>
      </w:r>
    </w:p>
    <w:p w:rsidR="005F6DB7" w:rsidRPr="00F54D76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F54D76">
        <w:rPr>
          <w:rFonts w:ascii="Times New Roman" w:hAnsi="Times New Roman" w:cs="Times New Roman"/>
          <w:sz w:val="28"/>
          <w:szCs w:val="28"/>
        </w:rPr>
        <w:t xml:space="preserve">информации осуществляется с учетом требований законодательства Российской Федерации о защите </w:t>
      </w:r>
      <w:r w:rsidRPr="00F54D76">
        <w:rPr>
          <w:rFonts w:ascii="Times New Roman" w:hAnsi="Times New Roman" w:cs="Times New Roman"/>
          <w:sz w:val="28"/>
          <w:szCs w:val="28"/>
        </w:rPr>
        <w:lastRenderedPageBreak/>
        <w:t>государственной тайны.</w:t>
      </w:r>
    </w:p>
    <w:p w:rsidR="00584763" w:rsidRPr="00F54D76" w:rsidRDefault="00584763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По запросу лицензиата орган государственного жилищного надзора предоставляет ему информацию о присвоенной его деятельности категории риска, а также сведения, использованные при отнесении его деятельности к определенной категории риска. </w:t>
      </w:r>
    </w:p>
    <w:p w:rsidR="005F6DB7" w:rsidRPr="00F54D76" w:rsidRDefault="00584763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F6DB7" w:rsidRPr="00F54D76">
        <w:rPr>
          <w:rFonts w:ascii="Times New Roman" w:hAnsi="Times New Roman" w:cs="Times New Roman"/>
          <w:sz w:val="28"/>
          <w:szCs w:val="28"/>
        </w:rPr>
        <w:t xml:space="preserve">. </w:t>
      </w:r>
      <w:r w:rsidR="002561CE">
        <w:rPr>
          <w:rFonts w:ascii="Times New Roman" w:hAnsi="Times New Roman" w:cs="Times New Roman"/>
          <w:sz w:val="28"/>
          <w:szCs w:val="28"/>
        </w:rPr>
        <w:t>Лицензиат</w:t>
      </w:r>
      <w:r w:rsidR="005F6DB7" w:rsidRPr="00F54D76">
        <w:rPr>
          <w:rFonts w:ascii="Times New Roman" w:hAnsi="Times New Roman" w:cs="Times New Roman"/>
          <w:sz w:val="28"/>
          <w:szCs w:val="28"/>
        </w:rPr>
        <w:t xml:space="preserve"> вправе подать заявление об изменении ранее присвоенной </w:t>
      </w:r>
      <w:r w:rsidR="002561CE">
        <w:rPr>
          <w:rFonts w:ascii="Times New Roman" w:hAnsi="Times New Roman" w:cs="Times New Roman"/>
          <w:sz w:val="28"/>
          <w:szCs w:val="28"/>
        </w:rPr>
        <w:t xml:space="preserve">его деятельности </w:t>
      </w:r>
      <w:r w:rsidR="005F6DB7" w:rsidRPr="00F54D76">
        <w:rPr>
          <w:rFonts w:ascii="Times New Roman" w:hAnsi="Times New Roman" w:cs="Times New Roman"/>
          <w:sz w:val="28"/>
          <w:szCs w:val="28"/>
        </w:rPr>
        <w:t xml:space="preserve">категории риска в </w:t>
      </w:r>
      <w:r w:rsidR="005F6DB7">
        <w:rPr>
          <w:rFonts w:ascii="Times New Roman" w:hAnsi="Times New Roman" w:cs="Times New Roman"/>
          <w:sz w:val="28"/>
          <w:szCs w:val="28"/>
        </w:rPr>
        <w:t>орган государственного жилищного надзора</w:t>
      </w:r>
      <w:r w:rsidR="005F6DB7" w:rsidRPr="00F54D76">
        <w:rPr>
          <w:rFonts w:ascii="Times New Roman" w:hAnsi="Times New Roman" w:cs="Times New Roman"/>
          <w:sz w:val="28"/>
          <w:szCs w:val="28"/>
        </w:rPr>
        <w:t xml:space="preserve">, принявший решение об отнесении </w:t>
      </w:r>
      <w:r w:rsidR="005F6DB7">
        <w:rPr>
          <w:rFonts w:ascii="Times New Roman" w:hAnsi="Times New Roman" w:cs="Times New Roman"/>
          <w:sz w:val="28"/>
          <w:szCs w:val="28"/>
        </w:rPr>
        <w:t xml:space="preserve">деятельности, осуществляемой </w:t>
      </w:r>
      <w:r w:rsidR="00427935">
        <w:rPr>
          <w:rFonts w:ascii="Times New Roman" w:hAnsi="Times New Roman" w:cs="Times New Roman"/>
          <w:sz w:val="28"/>
          <w:szCs w:val="28"/>
        </w:rPr>
        <w:t>лицензиатом</w:t>
      </w:r>
      <w:r w:rsidR="005F6DB7">
        <w:rPr>
          <w:rFonts w:ascii="Times New Roman" w:hAnsi="Times New Roman" w:cs="Times New Roman"/>
          <w:sz w:val="28"/>
          <w:szCs w:val="28"/>
        </w:rPr>
        <w:t xml:space="preserve">, </w:t>
      </w:r>
      <w:r w:rsidR="005F6DB7" w:rsidRPr="00F54D76">
        <w:rPr>
          <w:rFonts w:ascii="Times New Roman" w:hAnsi="Times New Roman" w:cs="Times New Roman"/>
          <w:sz w:val="28"/>
          <w:szCs w:val="28"/>
        </w:rPr>
        <w:t>к одной из категорий риска,в</w:t>
      </w:r>
      <w:r w:rsidR="005F6DB7">
        <w:rPr>
          <w:rFonts w:ascii="Times New Roman" w:hAnsi="Times New Roman" w:cs="Times New Roman"/>
          <w:sz w:val="28"/>
          <w:szCs w:val="28"/>
        </w:rPr>
        <w:t xml:space="preserve"> порядке, </w:t>
      </w:r>
      <w:r w:rsidR="005F6DB7" w:rsidRPr="00F54D76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5F6DB7" w:rsidRPr="007750AD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</w:t>
      </w:r>
      <w:r w:rsidR="005F6DB7" w:rsidRPr="00F54D76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 и</w:t>
      </w:r>
      <w:r w:rsidR="005F6DB7">
        <w:rPr>
          <w:rFonts w:ascii="Times New Roman" w:hAnsi="Times New Roman" w:cs="Times New Roman"/>
          <w:sz w:val="28"/>
          <w:szCs w:val="28"/>
        </w:rPr>
        <w:t> </w:t>
      </w:r>
      <w:r w:rsidR="005F6DB7" w:rsidRPr="00F54D76">
        <w:rPr>
          <w:rFonts w:ascii="Times New Roman" w:hAnsi="Times New Roman" w:cs="Times New Roman"/>
          <w:sz w:val="28"/>
          <w:szCs w:val="28"/>
        </w:rPr>
        <w:t>(или)</w:t>
      </w:r>
      <w:r w:rsidR="005F6DB7">
        <w:rPr>
          <w:rFonts w:ascii="Times New Roman" w:hAnsi="Times New Roman" w:cs="Times New Roman"/>
          <w:sz w:val="28"/>
          <w:szCs w:val="28"/>
        </w:rPr>
        <w:t> </w:t>
      </w:r>
      <w:r w:rsidR="005F6DB7" w:rsidRPr="00F54D76">
        <w:rPr>
          <w:rFonts w:ascii="Times New Roman" w:hAnsi="Times New Roman" w:cs="Times New Roman"/>
          <w:sz w:val="28"/>
          <w:szCs w:val="28"/>
        </w:rPr>
        <w:t>используемых ими производственных объектов к определенной категории риска или определенному классу (категории) опасности</w:t>
      </w:r>
      <w:r w:rsidR="00E2739F">
        <w:rPr>
          <w:rFonts w:ascii="Times New Roman" w:hAnsi="Times New Roman" w:cs="Times New Roman"/>
          <w:sz w:val="28"/>
          <w:szCs w:val="28"/>
        </w:rPr>
        <w:t>,</w:t>
      </w:r>
      <w:r w:rsidR="00E2739F" w:rsidRPr="00D92659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17 августа 2016 г.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5F6DB7" w:rsidRPr="00F54D76">
        <w:rPr>
          <w:rFonts w:ascii="Times New Roman" w:hAnsi="Times New Roman" w:cs="Times New Roman"/>
          <w:sz w:val="28"/>
          <w:szCs w:val="28"/>
        </w:rPr>
        <w:t>.</w:t>
      </w:r>
      <w:r w:rsidR="005F6DB7">
        <w:rPr>
          <w:rFonts w:ascii="Times New Roman" w:hAnsi="Times New Roman" w:cs="Times New Roman"/>
          <w:sz w:val="28"/>
          <w:szCs w:val="28"/>
        </w:rPr>
        <w:t>»</w:t>
      </w:r>
    </w:p>
    <w:p w:rsidR="002D26D8" w:rsidRDefault="005F6DB7" w:rsidP="00E2739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67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приложением следующего содержания:</w:t>
      </w:r>
    </w:p>
    <w:p w:rsidR="00CF553A" w:rsidRDefault="00CF553A" w:rsidP="00E2739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22E" w:rsidRPr="00F54D76" w:rsidRDefault="00F6722E" w:rsidP="00F6722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Положению </w:t>
      </w:r>
      <w:r w:rsidRPr="009D591A">
        <w:rPr>
          <w:rFonts w:ascii="Times New Roman" w:hAnsi="Times New Roman" w:cs="Times New Roman"/>
          <w:sz w:val="28"/>
          <w:szCs w:val="28"/>
        </w:rPr>
        <w:t>о лицензировании предпринимательской деятельности по управлению многоквартирными домами</w:t>
      </w:r>
    </w:p>
    <w:p w:rsidR="00F6722E" w:rsidRPr="00F54D76" w:rsidRDefault="00F6722E" w:rsidP="00F67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22E" w:rsidRPr="00AB3FB4" w:rsidRDefault="00F6722E" w:rsidP="00F67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3FB4">
        <w:rPr>
          <w:rFonts w:ascii="Times New Roman" w:hAnsi="Times New Roman" w:cs="Times New Roman"/>
          <w:sz w:val="28"/>
          <w:szCs w:val="28"/>
        </w:rPr>
        <w:t>КРИТЕРИИ</w:t>
      </w:r>
    </w:p>
    <w:p w:rsidR="00F6722E" w:rsidRPr="00AB3FB4" w:rsidRDefault="00F6722E" w:rsidP="00F67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3FB4">
        <w:rPr>
          <w:rFonts w:ascii="Times New Roman" w:hAnsi="Times New Roman" w:cs="Times New Roman"/>
          <w:sz w:val="28"/>
          <w:szCs w:val="28"/>
        </w:rPr>
        <w:t xml:space="preserve">ОТНЕСЕНИЯ ДЕЯТЕЛЬНОСТИ ПО УПРАВЛЕНИЮ МНОГОКВАРТИРНЫМИ ДОМАМИ К ОПРЕДЕЛЕННОЙ КАТЕГОРИИ РИСКА ПРИ ОСУЩЕСТВЛЕНИИ ГОСУДАРСТВЕННОГО </w:t>
      </w:r>
      <w:r>
        <w:rPr>
          <w:rFonts w:ascii="Times New Roman" w:hAnsi="Times New Roman" w:cs="Times New Roman"/>
          <w:sz w:val="28"/>
          <w:szCs w:val="28"/>
        </w:rPr>
        <w:t>ЛИЦЕНЗИОННОГО КОНТРОЛЯ</w:t>
      </w:r>
    </w:p>
    <w:p w:rsidR="00F6722E" w:rsidRPr="00F54D76" w:rsidRDefault="00F6722E" w:rsidP="00F67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39F" w:rsidRDefault="00F6722E" w:rsidP="00E2739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54D76">
        <w:rPr>
          <w:rFonts w:ascii="Times New Roman" w:hAnsi="Times New Roman" w:cs="Times New Roman"/>
          <w:sz w:val="28"/>
          <w:szCs w:val="28"/>
        </w:rPr>
        <w:t xml:space="preserve">Отнесение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осуществляемой </w:t>
      </w:r>
      <w:r w:rsidR="00427935">
        <w:rPr>
          <w:rFonts w:ascii="Times New Roman" w:hAnsi="Times New Roman" w:cs="Times New Roman"/>
          <w:sz w:val="28"/>
          <w:szCs w:val="28"/>
        </w:rPr>
        <w:t>лицензиатами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D76">
        <w:rPr>
          <w:rFonts w:ascii="Times New Roman" w:hAnsi="Times New Roman" w:cs="Times New Roman"/>
          <w:sz w:val="28"/>
          <w:szCs w:val="28"/>
        </w:rPr>
        <w:t xml:space="preserve"> к категориям риска осуществляется</w:t>
      </w:r>
      <w:r w:rsidR="00E2739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2739F" w:rsidRPr="007074F2">
        <w:rPr>
          <w:rFonts w:ascii="Times New Roman" w:hAnsi="Times New Roman" w:cs="Times New Roman"/>
          <w:sz w:val="28"/>
          <w:szCs w:val="28"/>
        </w:rPr>
        <w:t xml:space="preserve">тяжести потенциальных негативныхпоследствий возможного несоблюдения </w:t>
      </w:r>
      <w:r w:rsidR="00E2739F">
        <w:rPr>
          <w:rFonts w:ascii="Times New Roman" w:hAnsi="Times New Roman" w:cs="Times New Roman"/>
          <w:sz w:val="28"/>
          <w:szCs w:val="28"/>
        </w:rPr>
        <w:t xml:space="preserve">лицензиатами лицензионных требованийи </w:t>
      </w:r>
      <w:r w:rsidR="00E2739F" w:rsidRPr="007074F2">
        <w:rPr>
          <w:rFonts w:ascii="Times New Roman" w:hAnsi="Times New Roman" w:cs="Times New Roman"/>
          <w:sz w:val="28"/>
          <w:szCs w:val="28"/>
        </w:rPr>
        <w:t>вероятност</w:t>
      </w:r>
      <w:r w:rsidR="00E2739F">
        <w:rPr>
          <w:rFonts w:ascii="Times New Roman" w:hAnsi="Times New Roman" w:cs="Times New Roman"/>
          <w:sz w:val="28"/>
          <w:szCs w:val="28"/>
        </w:rPr>
        <w:t>и</w:t>
      </w:r>
      <w:r w:rsidR="00E2739F" w:rsidRPr="007074F2">
        <w:rPr>
          <w:rFonts w:ascii="Times New Roman" w:hAnsi="Times New Roman" w:cs="Times New Roman"/>
          <w:sz w:val="28"/>
          <w:szCs w:val="28"/>
        </w:rPr>
        <w:t xml:space="preserve"> несоблюдения </w:t>
      </w:r>
      <w:r w:rsidR="00E2739F">
        <w:rPr>
          <w:rFonts w:ascii="Times New Roman" w:hAnsi="Times New Roman" w:cs="Times New Roman"/>
          <w:sz w:val="28"/>
          <w:szCs w:val="28"/>
        </w:rPr>
        <w:t>лицензиатами лицензионных</w:t>
      </w:r>
      <w:r w:rsidR="00E2739F" w:rsidRPr="007074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CF553A" w:rsidRPr="00E2739F">
        <w:rPr>
          <w:rFonts w:ascii="Times New Roman" w:hAnsi="Times New Roman" w:cs="Times New Roman"/>
          <w:sz w:val="28"/>
          <w:szCs w:val="28"/>
        </w:rPr>
        <w:t xml:space="preserve">в зависимости от значения </w:t>
      </w:r>
      <w:r w:rsidR="00E2739F">
        <w:rPr>
          <w:rFonts w:ascii="Times New Roman" w:hAnsi="Times New Roman" w:cs="Times New Roman"/>
          <w:sz w:val="28"/>
          <w:szCs w:val="28"/>
        </w:rPr>
        <w:t>показателя риска К</w:t>
      </w:r>
      <w:r w:rsidR="00E2739F" w:rsidRPr="007074F2">
        <w:rPr>
          <w:rFonts w:ascii="Times New Roman" w:hAnsi="Times New Roman" w:cs="Times New Roman"/>
          <w:sz w:val="28"/>
          <w:szCs w:val="28"/>
        </w:rPr>
        <w:t>.</w:t>
      </w:r>
    </w:p>
    <w:p w:rsidR="00F6722E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722E" w:rsidRPr="00F54D76">
        <w:rPr>
          <w:rFonts w:ascii="Times New Roman" w:hAnsi="Times New Roman" w:cs="Times New Roman"/>
          <w:sz w:val="28"/>
          <w:szCs w:val="28"/>
        </w:rPr>
        <w:t xml:space="preserve">. Показатель риска </w:t>
      </w:r>
      <w:r w:rsidR="00E2739F">
        <w:rPr>
          <w:rFonts w:ascii="Times New Roman" w:hAnsi="Times New Roman" w:cs="Times New Roman"/>
          <w:sz w:val="28"/>
          <w:szCs w:val="28"/>
        </w:rPr>
        <w:t>К</w:t>
      </w:r>
      <w:r w:rsidR="00F6722E" w:rsidRPr="00F54D76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F6722E" w:rsidRPr="00F54D76" w:rsidRDefault="00F6722E" w:rsidP="00E27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22E" w:rsidRPr="00F54D76" w:rsidRDefault="005F6DB7" w:rsidP="00E27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HAnsi" w:hAnsi="Cambria Math" w:cs="Cambria Math"/>
              <w:sz w:val="28"/>
              <w:szCs w:val="28"/>
              <w:lang w:val="en-US" w:eastAsia="en-US"/>
            </w:rPr>
            <m:t>K=</m:t>
          </m:r>
          <m:f>
            <m:fPr>
              <m:ctrlPr>
                <w:rPr>
                  <w:rFonts w:ascii="Cambria Math" w:eastAsiaTheme="minorHAnsi" w:hAnsi="Cambria Math" w:cs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HAnsi" w:hAnsi="Cambria Math" w:cs="Cambria Math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Cambria Math"/>
                      <w:sz w:val="28"/>
                      <w:szCs w:val="28"/>
                      <w:lang w:val="en-US" w:eastAsia="en-US"/>
                    </w:rPr>
                    <m:t xml:space="preserve">5 × </m:t>
                  </m:r>
                  <m:sSub>
                    <m:sSubPr>
                      <m:ctrlPr>
                        <w:rPr>
                          <w:rFonts w:ascii="Cambria Math" w:eastAsiaTheme="minorHAnsi" w:hAnsi="Cambria Math" w:cs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Cambria Math"/>
                          <w:sz w:val="28"/>
                          <w:szCs w:val="28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HAnsi" w:hAnsi="Cambria Math" w:cs="Cambria Math"/>
                          <w:sz w:val="28"/>
                          <w:szCs w:val="28"/>
                          <w:lang w:val="en-US" w:eastAsia="en-US"/>
                        </w:rPr>
                        <m:t>п</m:t>
                      </m:r>
                    </m:sub>
                  </m:sSub>
                  <m:r>
                    <w:rPr>
                      <w:rFonts w:ascii="Cambria Math" w:eastAsiaTheme="minorHAnsi" w:hAnsi="Cambria Math" w:cs="Cambria Math"/>
                      <w:sz w:val="28"/>
                      <w:szCs w:val="28"/>
                      <w:lang w:eastAsia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HAnsi" w:hAnsi="Cambria Math" w:cs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Cambria Math"/>
                          <w:sz w:val="28"/>
                          <w:szCs w:val="28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HAnsi" w:hAnsi="Cambria Math" w:cs="Cambria Math"/>
                          <w:sz w:val="28"/>
                          <w:szCs w:val="28"/>
                          <w:lang w:eastAsia="en-US"/>
                        </w:rPr>
                        <m:t>н</m:t>
                      </m:r>
                    </m:sub>
                  </m:sSub>
                  <m:r>
                    <w:rPr>
                      <w:rFonts w:ascii="Cambria Math" w:eastAsiaTheme="minorHAnsi" w:hAnsi="Cambria Math" w:cs="Cambria Math"/>
                      <w:sz w:val="28"/>
                      <w:szCs w:val="28"/>
                      <w:lang w:eastAsia="en-US"/>
                    </w:rPr>
                    <m:t>+</m:t>
                  </m:r>
                  <m:r>
                    <w:rPr>
                      <w:rFonts w:ascii="Cambria Math" w:eastAsiaTheme="minorHAnsi" w:hAnsi="Cambria Math" w:cs="Cambria Math"/>
                      <w:sz w:val="28"/>
                      <w:szCs w:val="28"/>
                      <w:lang w:val="en-US" w:eastAsia="en-US"/>
                    </w:rPr>
                    <m:t>2 ×</m:t>
                  </m:r>
                  <m:sSub>
                    <m:sSubPr>
                      <m:ctrlPr>
                        <w:rPr>
                          <w:rFonts w:ascii="Cambria Math" w:eastAsiaTheme="minorHAnsi" w:hAnsi="Cambria Math" w:cs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Cambria Math"/>
                          <w:sz w:val="28"/>
                          <w:szCs w:val="28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HAnsi" w:hAnsi="Cambria Math" w:cs="Cambria Math"/>
                          <w:sz w:val="28"/>
                          <w:szCs w:val="28"/>
                          <w:lang w:eastAsia="en-US"/>
                        </w:rPr>
                        <m:t>пр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×</m:t>
              </m:r>
              <m:r>
                <w:rPr>
                  <w:rFonts w:ascii="Cambria Math" w:eastAsiaTheme="minorHAnsi" w:hAnsi="Cambria Math" w:cs="Cambria Math"/>
                  <w:sz w:val="28"/>
                  <w:szCs w:val="28"/>
                  <w:lang w:val="en-US" w:eastAsia="en-US"/>
                </w:rPr>
                <m:t>24</m:t>
              </m:r>
            </m:num>
            <m:den>
              <m:r>
                <w:rPr>
                  <w:rFonts w:ascii="Cambria Math" w:eastAsiaTheme="minorHAnsi" w:hAnsi="Cambria Math" w:cs="Cambria Math"/>
                  <w:sz w:val="28"/>
                  <w:szCs w:val="28"/>
                  <w:lang w:val="en-US" w:eastAsia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×</m:t>
              </m:r>
              <m:r>
                <w:rPr>
                  <w:rFonts w:ascii="Cambria Math" w:eastAsiaTheme="minorHAnsi" w:hAnsi="Cambria Math" w:cs="Cambria Math"/>
                  <w:sz w:val="28"/>
                  <w:szCs w:val="28"/>
                  <w:lang w:val="en-US" w:eastAsia="en-US"/>
                </w:rPr>
                <m:t>R</m:t>
              </m:r>
            </m:den>
          </m:f>
        </m:oMath>
      </m:oMathPara>
    </w:p>
    <w:p w:rsidR="00F6722E" w:rsidRPr="00F54D76" w:rsidRDefault="00F6722E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D76"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F54D76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</w:t>
      </w:r>
      <w:r w:rsidR="00427935">
        <w:rPr>
          <w:rFonts w:ascii="Times New Roman" w:hAnsi="Times New Roman" w:cs="Times New Roman"/>
          <w:sz w:val="28"/>
          <w:szCs w:val="28"/>
        </w:rPr>
        <w:t>за 2</w:t>
      </w:r>
      <w:r>
        <w:rPr>
          <w:rFonts w:ascii="Times New Roman" w:hAnsi="Times New Roman" w:cs="Times New Roman"/>
          <w:sz w:val="28"/>
          <w:szCs w:val="28"/>
        </w:rPr>
        <w:t>календарн</w:t>
      </w:r>
      <w:r w:rsidR="0042793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279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7935">
        <w:rPr>
          <w:rFonts w:ascii="Times New Roman" w:hAnsi="Times New Roman" w:cs="Times New Roman"/>
          <w:sz w:val="28"/>
          <w:szCs w:val="28"/>
        </w:rPr>
        <w:t xml:space="preserve"> </w:t>
      </w:r>
      <w:r w:rsidR="00427935">
        <w:rPr>
          <w:rFonts w:ascii="Times New Roman" w:hAnsi="Times New Roman" w:cs="Times New Roman"/>
          <w:sz w:val="28"/>
          <w:szCs w:val="28"/>
        </w:rPr>
        <w:lastRenderedPageBreak/>
        <w:t>предшествующих</w:t>
      </w:r>
      <w:r>
        <w:rPr>
          <w:rFonts w:ascii="Times New Roman" w:hAnsi="Times New Roman" w:cs="Times New Roman"/>
          <w:sz w:val="28"/>
          <w:szCs w:val="28"/>
        </w:rPr>
        <w:t xml:space="preserve"> году, в котором принимается</w:t>
      </w:r>
      <w:r w:rsidRPr="00F54D7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4D76">
        <w:rPr>
          <w:rFonts w:ascii="Times New Roman" w:hAnsi="Times New Roman" w:cs="Times New Roman"/>
          <w:sz w:val="28"/>
          <w:szCs w:val="28"/>
        </w:rPr>
        <w:t xml:space="preserve"> об отнесении деятельности </w:t>
      </w:r>
      <w:r w:rsidR="00427935">
        <w:rPr>
          <w:rFonts w:ascii="Times New Roman" w:hAnsi="Times New Roman" w:cs="Times New Roman"/>
          <w:sz w:val="28"/>
          <w:szCs w:val="28"/>
        </w:rPr>
        <w:t>лицензиата</w:t>
      </w:r>
      <w:r w:rsidRPr="00F54D76">
        <w:rPr>
          <w:rFonts w:ascii="Times New Roman" w:hAnsi="Times New Roman" w:cs="Times New Roman"/>
          <w:sz w:val="28"/>
          <w:szCs w:val="28"/>
        </w:rPr>
        <w:t xml:space="preserve"> к категории риска</w:t>
      </w:r>
      <w:r>
        <w:rPr>
          <w:rFonts w:ascii="Times New Roman" w:hAnsi="Times New Roman" w:cs="Times New Roman"/>
          <w:sz w:val="28"/>
          <w:szCs w:val="28"/>
        </w:rPr>
        <w:t xml:space="preserve"> (далее - год, в котором принимается решение),</w:t>
      </w:r>
      <w:r w:rsidRPr="00F54D76"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административного наказания </w:t>
      </w:r>
      <w:r w:rsidR="00427935">
        <w:rPr>
          <w:rFonts w:ascii="Times New Roman" w:hAnsi="Times New Roman" w:cs="Times New Roman"/>
          <w:sz w:val="28"/>
          <w:szCs w:val="28"/>
        </w:rPr>
        <w:t>лицензиату</w:t>
      </w:r>
      <w:r w:rsidRPr="00F54D76">
        <w:rPr>
          <w:rFonts w:ascii="Times New Roman" w:hAnsi="Times New Roman" w:cs="Times New Roman"/>
          <w:sz w:val="28"/>
          <w:szCs w:val="28"/>
        </w:rPr>
        <w:t xml:space="preserve"> (е</w:t>
      </w:r>
      <w:r w:rsidR="00427935">
        <w:rPr>
          <w:rFonts w:ascii="Times New Roman" w:hAnsi="Times New Roman" w:cs="Times New Roman"/>
          <w:sz w:val="28"/>
          <w:szCs w:val="28"/>
        </w:rPr>
        <w:t>го</w:t>
      </w:r>
      <w:r w:rsidRPr="00F54D76">
        <w:rPr>
          <w:rFonts w:ascii="Times New Roman" w:hAnsi="Times New Roman" w:cs="Times New Roman"/>
          <w:sz w:val="28"/>
          <w:szCs w:val="28"/>
        </w:rPr>
        <w:t xml:space="preserve"> должностным лицам) за совершение административного правонарушения, предусмотренного </w:t>
      </w:r>
      <w:r w:rsidRPr="00775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19.4.1 </w:t>
      </w:r>
      <w:r w:rsidRPr="00F54D76">
        <w:rPr>
          <w:rFonts w:ascii="Times New Roman" w:hAnsi="Times New Roman" w:cs="Times New Roman"/>
          <w:sz w:val="28"/>
          <w:szCs w:val="28"/>
        </w:rPr>
        <w:t>Кодекса Российской Федерации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4D76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вынесенных по составленным органами государственного жилищного надзора протоколам об административных правонарушениях (ед.)</w:t>
      </w:r>
      <w:r w:rsidRPr="00F54D76">
        <w:rPr>
          <w:rFonts w:ascii="Times New Roman" w:hAnsi="Times New Roman" w:cs="Times New Roman"/>
          <w:sz w:val="28"/>
          <w:szCs w:val="28"/>
        </w:rPr>
        <w:t>;</w:t>
      </w:r>
    </w:p>
    <w:p w:rsidR="00F6722E" w:rsidRDefault="00F6722E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F54D76">
        <w:rPr>
          <w:rFonts w:ascii="Times New Roman" w:hAnsi="Times New Roman" w:cs="Times New Roman"/>
          <w:sz w:val="28"/>
          <w:szCs w:val="28"/>
        </w:rPr>
        <w:t xml:space="preserve"> - </w:t>
      </w:r>
      <w:r w:rsidRPr="00952460">
        <w:rPr>
          <w:rFonts w:ascii="Times New Roman" w:hAnsi="Times New Roman" w:cs="Times New Roman"/>
          <w:sz w:val="28"/>
          <w:szCs w:val="28"/>
        </w:rPr>
        <w:t xml:space="preserve">количество вступивших в законную силу </w:t>
      </w:r>
      <w:r w:rsidR="002561CE">
        <w:rPr>
          <w:rFonts w:ascii="Times New Roman" w:hAnsi="Times New Roman" w:cs="Times New Roman"/>
          <w:sz w:val="28"/>
          <w:szCs w:val="28"/>
        </w:rPr>
        <w:t>за 2</w:t>
      </w:r>
      <w:r w:rsidRPr="00952460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2561CE">
        <w:rPr>
          <w:rFonts w:ascii="Times New Roman" w:hAnsi="Times New Roman" w:cs="Times New Roman"/>
          <w:sz w:val="28"/>
          <w:szCs w:val="28"/>
        </w:rPr>
        <w:t>ых года</w:t>
      </w:r>
      <w:r w:rsidRPr="00952460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561CE">
        <w:rPr>
          <w:rFonts w:ascii="Times New Roman" w:hAnsi="Times New Roman" w:cs="Times New Roman"/>
          <w:sz w:val="28"/>
          <w:szCs w:val="28"/>
        </w:rPr>
        <w:t>шествующих</w:t>
      </w:r>
      <w:r w:rsidRPr="009524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у, в котором принимается решение</w:t>
      </w:r>
      <w:r w:rsidRPr="00952460">
        <w:rPr>
          <w:rFonts w:ascii="Times New Roman" w:hAnsi="Times New Roman" w:cs="Times New Roman"/>
          <w:sz w:val="28"/>
          <w:szCs w:val="28"/>
        </w:rPr>
        <w:t>, постановлений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2460">
        <w:rPr>
          <w:rFonts w:ascii="Times New Roman" w:hAnsi="Times New Roman" w:cs="Times New Roman"/>
          <w:sz w:val="28"/>
          <w:szCs w:val="28"/>
        </w:rPr>
        <w:t xml:space="preserve">назначении административного наказания </w:t>
      </w:r>
      <w:r w:rsidR="00427935">
        <w:rPr>
          <w:rFonts w:ascii="Times New Roman" w:hAnsi="Times New Roman" w:cs="Times New Roman"/>
          <w:sz w:val="28"/>
          <w:szCs w:val="28"/>
        </w:rPr>
        <w:t>лицензиату</w:t>
      </w:r>
      <w:r w:rsidRPr="00952460">
        <w:rPr>
          <w:rFonts w:ascii="Times New Roman" w:hAnsi="Times New Roman" w:cs="Times New Roman"/>
          <w:sz w:val="28"/>
          <w:szCs w:val="28"/>
        </w:rPr>
        <w:t xml:space="preserve"> (е</w:t>
      </w:r>
      <w:r w:rsidR="00427935">
        <w:rPr>
          <w:rFonts w:ascii="Times New Roman" w:hAnsi="Times New Roman" w:cs="Times New Roman"/>
          <w:sz w:val="28"/>
          <w:szCs w:val="28"/>
        </w:rPr>
        <w:t>го</w:t>
      </w:r>
      <w:r w:rsidRPr="00952460">
        <w:rPr>
          <w:rFonts w:ascii="Times New Roman" w:hAnsi="Times New Roman" w:cs="Times New Roman"/>
          <w:sz w:val="28"/>
          <w:szCs w:val="28"/>
        </w:rPr>
        <w:t xml:space="preserve"> должностным лицам) за совершение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246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2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вынесенных по составленным органами государственного жилищного надзора протоколам об административных правонарушениях, за исключением </w:t>
      </w:r>
      <w:r w:rsidRPr="00F54D76">
        <w:rPr>
          <w:rFonts w:ascii="Times New Roman" w:hAnsi="Times New Roman" w:cs="Times New Roman"/>
          <w:sz w:val="28"/>
          <w:szCs w:val="28"/>
        </w:rPr>
        <w:t>постановлений о назначении административн</w:t>
      </w:r>
      <w:r w:rsidR="002561CE">
        <w:rPr>
          <w:rFonts w:ascii="Times New Roman" w:hAnsi="Times New Roman" w:cs="Times New Roman"/>
          <w:sz w:val="28"/>
          <w:szCs w:val="28"/>
        </w:rPr>
        <w:t>ых</w:t>
      </w:r>
      <w:r w:rsidRPr="00F54D76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2561CE">
        <w:rPr>
          <w:rFonts w:ascii="Times New Roman" w:hAnsi="Times New Roman" w:cs="Times New Roman"/>
          <w:sz w:val="28"/>
          <w:szCs w:val="28"/>
        </w:rPr>
        <w:t>йлицензиату</w:t>
      </w:r>
      <w:r w:rsidRPr="00F54D76">
        <w:rPr>
          <w:rFonts w:ascii="Times New Roman" w:hAnsi="Times New Roman" w:cs="Times New Roman"/>
          <w:sz w:val="28"/>
          <w:szCs w:val="28"/>
        </w:rPr>
        <w:t xml:space="preserve"> (е</w:t>
      </w:r>
      <w:r w:rsidR="002561CE">
        <w:rPr>
          <w:rFonts w:ascii="Times New Roman" w:hAnsi="Times New Roman" w:cs="Times New Roman"/>
          <w:sz w:val="28"/>
          <w:szCs w:val="28"/>
        </w:rPr>
        <w:t>го</w:t>
      </w:r>
      <w:r w:rsidRPr="00F54D76">
        <w:rPr>
          <w:rFonts w:ascii="Times New Roman" w:hAnsi="Times New Roman" w:cs="Times New Roman"/>
          <w:sz w:val="28"/>
          <w:szCs w:val="28"/>
        </w:rPr>
        <w:t xml:space="preserve"> должностным лица</w:t>
      </w:r>
      <w:r w:rsidR="002561CE">
        <w:rPr>
          <w:rFonts w:ascii="Times New Roman" w:hAnsi="Times New Roman" w:cs="Times New Roman"/>
          <w:sz w:val="28"/>
          <w:szCs w:val="28"/>
        </w:rPr>
        <w:t>м) за совершение административных</w:t>
      </w:r>
      <w:r w:rsidRPr="00F54D7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2561CE">
        <w:rPr>
          <w:rFonts w:ascii="Times New Roman" w:hAnsi="Times New Roman" w:cs="Times New Roman"/>
          <w:sz w:val="28"/>
          <w:szCs w:val="28"/>
        </w:rPr>
        <w:t>й</w:t>
      </w:r>
      <w:r w:rsidRPr="00F54D76">
        <w:rPr>
          <w:rFonts w:ascii="Times New Roman" w:hAnsi="Times New Roman" w:cs="Times New Roman"/>
          <w:sz w:val="28"/>
          <w:szCs w:val="28"/>
        </w:rPr>
        <w:t>, предусмотренн</w:t>
      </w:r>
      <w:r w:rsidR="002561CE">
        <w:rPr>
          <w:rFonts w:ascii="Times New Roman" w:hAnsi="Times New Roman" w:cs="Times New Roman"/>
          <w:sz w:val="28"/>
          <w:szCs w:val="28"/>
        </w:rPr>
        <w:t>ых</w:t>
      </w:r>
      <w:r w:rsidRPr="007750AD">
        <w:rPr>
          <w:rFonts w:ascii="Times New Roman" w:hAnsi="Times New Roman" w:cs="Times New Roman"/>
          <w:color w:val="000000" w:themeColor="text1"/>
          <w:sz w:val="28"/>
          <w:szCs w:val="28"/>
        </w:rPr>
        <w:t>статьей 19.4.1</w:t>
      </w:r>
      <w:r w:rsidR="002561CE">
        <w:rPr>
          <w:rFonts w:ascii="Times New Roman" w:hAnsi="Times New Roman" w:cs="Times New Roman"/>
          <w:color w:val="000000" w:themeColor="text1"/>
          <w:sz w:val="28"/>
          <w:szCs w:val="28"/>
        </w:rPr>
        <w:t>, частью 24 статьи 19.5</w:t>
      </w:r>
      <w:r w:rsidRPr="00F54D76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(ед.)</w:t>
      </w:r>
      <w:r w:rsidRPr="00F54D76">
        <w:rPr>
          <w:rFonts w:ascii="Times New Roman" w:hAnsi="Times New Roman" w:cs="Times New Roman"/>
          <w:sz w:val="28"/>
          <w:szCs w:val="28"/>
        </w:rPr>
        <w:t>;</w:t>
      </w:r>
    </w:p>
    <w:p w:rsidR="007E1562" w:rsidRDefault="007E1562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460">
        <w:rPr>
          <w:rFonts w:ascii="Times New Roman" w:hAnsi="Times New Roman" w:cs="Times New Roman"/>
          <w:sz w:val="28"/>
          <w:szCs w:val="28"/>
        </w:rPr>
        <w:t xml:space="preserve">количество вступивших в законную силу </w:t>
      </w:r>
      <w:r>
        <w:rPr>
          <w:rFonts w:ascii="Times New Roman" w:hAnsi="Times New Roman" w:cs="Times New Roman"/>
          <w:sz w:val="28"/>
          <w:szCs w:val="28"/>
        </w:rPr>
        <w:t>за 2 календарных</w:t>
      </w:r>
      <w:r w:rsidRPr="009524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460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дшествующих</w:t>
      </w:r>
      <w:r w:rsidRPr="009524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у, в котором принимается решение</w:t>
      </w:r>
      <w:r w:rsidRPr="00952460">
        <w:rPr>
          <w:rFonts w:ascii="Times New Roman" w:hAnsi="Times New Roman" w:cs="Times New Roman"/>
          <w:sz w:val="28"/>
          <w:szCs w:val="28"/>
        </w:rPr>
        <w:t>, постановлений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2460">
        <w:rPr>
          <w:rFonts w:ascii="Times New Roman" w:hAnsi="Times New Roman" w:cs="Times New Roman"/>
          <w:sz w:val="28"/>
          <w:szCs w:val="28"/>
        </w:rPr>
        <w:t xml:space="preserve">назначении административного наказания </w:t>
      </w:r>
      <w:r w:rsidR="00427935">
        <w:rPr>
          <w:rFonts w:ascii="Times New Roman" w:hAnsi="Times New Roman" w:cs="Times New Roman"/>
          <w:sz w:val="28"/>
          <w:szCs w:val="28"/>
        </w:rPr>
        <w:t>лицензиату</w:t>
      </w:r>
      <w:r w:rsidRPr="00952460">
        <w:rPr>
          <w:rFonts w:ascii="Times New Roman" w:hAnsi="Times New Roman" w:cs="Times New Roman"/>
          <w:sz w:val="28"/>
          <w:szCs w:val="28"/>
        </w:rPr>
        <w:t xml:space="preserve"> (его должностным лицам) за совершение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246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2460">
        <w:rPr>
          <w:rFonts w:ascii="Times New Roman" w:hAnsi="Times New Roman" w:cs="Times New Roman"/>
          <w:sz w:val="28"/>
          <w:szCs w:val="28"/>
        </w:rPr>
        <w:t>,</w:t>
      </w:r>
      <w:r w:rsidR="002561CE">
        <w:rPr>
          <w:rFonts w:ascii="Times New Roman" w:hAnsi="Times New Roman" w:cs="Times New Roman"/>
          <w:sz w:val="28"/>
          <w:szCs w:val="28"/>
        </w:rPr>
        <w:t xml:space="preserve"> предусмотренных частью 24</w:t>
      </w:r>
      <w:r>
        <w:rPr>
          <w:rFonts w:ascii="Times New Roman" w:hAnsi="Times New Roman" w:cs="Times New Roman"/>
          <w:sz w:val="28"/>
          <w:szCs w:val="28"/>
        </w:rPr>
        <w:t xml:space="preserve"> статьи 19.5 </w:t>
      </w:r>
      <w:r w:rsidRPr="00F54D76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,вынесенных по составленным органами государственного жилищного надзора протоколам об административных правонарушениях (ед.)</w:t>
      </w:r>
      <w:r w:rsidRPr="00F54D76">
        <w:rPr>
          <w:rFonts w:ascii="Times New Roman" w:hAnsi="Times New Roman" w:cs="Times New Roman"/>
          <w:sz w:val="28"/>
          <w:szCs w:val="28"/>
        </w:rPr>
        <w:t>;</w:t>
      </w:r>
    </w:p>
    <w:p w:rsidR="00F6722E" w:rsidRDefault="00F6722E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2E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 многоквартирных домов, находящихся в управлении </w:t>
      </w:r>
      <w:r w:rsidR="00427935">
        <w:rPr>
          <w:rFonts w:ascii="Times New Roman" w:hAnsi="Times New Roman" w:cs="Times New Roman"/>
          <w:sz w:val="28"/>
          <w:szCs w:val="28"/>
        </w:rPr>
        <w:t>лицензиата</w:t>
      </w:r>
      <w:r>
        <w:rPr>
          <w:rFonts w:ascii="Times New Roman" w:hAnsi="Times New Roman" w:cs="Times New Roman"/>
          <w:sz w:val="28"/>
          <w:szCs w:val="28"/>
        </w:rPr>
        <w:t xml:space="preserve"> на дату принятия</w:t>
      </w:r>
      <w:r w:rsidRPr="00F54D76">
        <w:rPr>
          <w:rFonts w:ascii="Times New Roman" w:hAnsi="Times New Roman" w:cs="Times New Roman"/>
          <w:sz w:val="28"/>
          <w:szCs w:val="28"/>
        </w:rPr>
        <w:t xml:space="preserve"> решения об отнесении </w:t>
      </w:r>
      <w:r w:rsidR="00184E5A">
        <w:rPr>
          <w:rFonts w:ascii="Times New Roman" w:hAnsi="Times New Roman" w:cs="Times New Roman"/>
          <w:sz w:val="28"/>
          <w:szCs w:val="28"/>
        </w:rPr>
        <w:t xml:space="preserve">осуществляемойим </w:t>
      </w:r>
      <w:r w:rsidRPr="00F54D76">
        <w:rPr>
          <w:rFonts w:ascii="Times New Roman" w:hAnsi="Times New Roman" w:cs="Times New Roman"/>
          <w:sz w:val="28"/>
          <w:szCs w:val="28"/>
        </w:rPr>
        <w:t>деятельностик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4D76">
        <w:rPr>
          <w:rFonts w:ascii="Times New Roman" w:hAnsi="Times New Roman" w:cs="Times New Roman"/>
          <w:sz w:val="28"/>
          <w:szCs w:val="28"/>
        </w:rPr>
        <w:t>категории риска</w:t>
      </w:r>
      <w:r w:rsidR="005F6DB7">
        <w:rPr>
          <w:rFonts w:ascii="Times New Roman" w:hAnsi="Times New Roman" w:cs="Times New Roman"/>
          <w:sz w:val="28"/>
          <w:szCs w:val="28"/>
        </w:rPr>
        <w:t xml:space="preserve"> (тыс. кв. м.);</w:t>
      </w:r>
    </w:p>
    <w:p w:rsidR="00584763" w:rsidRDefault="005F6DB7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3F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полных и неполных месяцев осуществления </w:t>
      </w:r>
      <w:r w:rsidR="00427935">
        <w:rPr>
          <w:rFonts w:ascii="Times New Roman" w:hAnsi="Times New Roman" w:cs="Times New Roman"/>
          <w:sz w:val="28"/>
          <w:szCs w:val="28"/>
        </w:rPr>
        <w:t>лицензиатом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управлению многоквартирными домами за 2 календарных</w:t>
      </w:r>
      <w:r w:rsidRPr="009524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460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дшествующих</w:t>
      </w:r>
      <w:r w:rsidRPr="009524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у, в ко</w:t>
      </w:r>
      <w:r w:rsidR="00184E5A">
        <w:rPr>
          <w:rFonts w:ascii="Times New Roman" w:hAnsi="Times New Roman" w:cs="Times New Roman"/>
          <w:sz w:val="28"/>
          <w:szCs w:val="28"/>
        </w:rPr>
        <w:t>тором принимается решение (ед.).</w:t>
      </w:r>
    </w:p>
    <w:p w:rsidR="00584763" w:rsidRPr="00F54D76" w:rsidRDefault="00584763" w:rsidP="00E2739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4D76">
        <w:rPr>
          <w:rFonts w:ascii="Times New Roman" w:hAnsi="Times New Roman" w:cs="Times New Roman"/>
          <w:sz w:val="28"/>
          <w:szCs w:val="28"/>
        </w:rPr>
        <w:t xml:space="preserve">. Отнесение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осуществляемой лицензиатами, </w:t>
      </w:r>
      <w:r w:rsidRPr="00F54D76">
        <w:rPr>
          <w:rFonts w:ascii="Times New Roman" w:hAnsi="Times New Roman" w:cs="Times New Roman"/>
          <w:sz w:val="28"/>
          <w:szCs w:val="28"/>
        </w:rPr>
        <w:t>к категории риска осуществляется в зависимости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4D76">
        <w:rPr>
          <w:rFonts w:ascii="Times New Roman" w:hAnsi="Times New Roman" w:cs="Times New Roman"/>
          <w:sz w:val="28"/>
          <w:szCs w:val="28"/>
        </w:rPr>
        <w:t xml:space="preserve">значения показателя риска </w:t>
      </w:r>
      <w:r w:rsidR="00E2739F">
        <w:rPr>
          <w:rFonts w:ascii="Times New Roman" w:hAnsi="Times New Roman" w:cs="Times New Roman"/>
          <w:sz w:val="28"/>
          <w:szCs w:val="28"/>
        </w:rPr>
        <w:t>К</w:t>
      </w:r>
      <w:r w:rsidRPr="00F54D76">
        <w:rPr>
          <w:rFonts w:ascii="Times New Roman" w:hAnsi="Times New Roman" w:cs="Times New Roman"/>
          <w:sz w:val="28"/>
          <w:szCs w:val="28"/>
        </w:rPr>
        <w:t xml:space="preserve"> согласно следующим условиям:</w:t>
      </w:r>
    </w:p>
    <w:p w:rsidR="00584763" w:rsidRPr="00F54D76" w:rsidRDefault="00584763" w:rsidP="00E27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329"/>
      </w:tblGrid>
      <w:tr w:rsidR="00584763" w:rsidRPr="00F54D76" w:rsidTr="00D92659">
        <w:tc>
          <w:tcPr>
            <w:tcW w:w="3742" w:type="dxa"/>
            <w:vAlign w:val="center"/>
          </w:tcPr>
          <w:p w:rsidR="00584763" w:rsidRPr="00F54D76" w:rsidRDefault="00584763" w:rsidP="00E273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D76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  <w:tc>
          <w:tcPr>
            <w:tcW w:w="5329" w:type="dxa"/>
            <w:vAlign w:val="center"/>
          </w:tcPr>
          <w:p w:rsidR="00584763" w:rsidRPr="00F54D76" w:rsidRDefault="00584763" w:rsidP="00E273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D7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риска </w:t>
            </w:r>
            <w:r w:rsidR="00E273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4D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73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584763" w:rsidRPr="00F54D76" w:rsidTr="00D92659">
        <w:tc>
          <w:tcPr>
            <w:tcW w:w="3742" w:type="dxa"/>
            <w:vAlign w:val="center"/>
          </w:tcPr>
          <w:p w:rsidR="00584763" w:rsidRPr="00F54D76" w:rsidRDefault="00584763" w:rsidP="00E2739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риск</w:t>
            </w:r>
          </w:p>
        </w:tc>
        <w:tc>
          <w:tcPr>
            <w:tcW w:w="5329" w:type="dxa"/>
            <w:vAlign w:val="center"/>
          </w:tcPr>
          <w:p w:rsidR="00584763" w:rsidRPr="00F54D76" w:rsidRDefault="001579DF" w:rsidP="00E273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0,6</w:t>
            </w:r>
          </w:p>
        </w:tc>
      </w:tr>
      <w:tr w:rsidR="00584763" w:rsidRPr="00F54D76" w:rsidTr="00D92659">
        <w:tc>
          <w:tcPr>
            <w:tcW w:w="3742" w:type="dxa"/>
            <w:vAlign w:val="center"/>
          </w:tcPr>
          <w:p w:rsidR="00584763" w:rsidRPr="00F54D76" w:rsidRDefault="00584763" w:rsidP="00E2739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5329" w:type="dxa"/>
            <w:vAlign w:val="center"/>
          </w:tcPr>
          <w:p w:rsidR="00584763" w:rsidRPr="00F54D76" w:rsidRDefault="00CF553A" w:rsidP="00E273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847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584763" w:rsidRPr="00F54D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579D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584763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584763" w:rsidRPr="00F54D76" w:rsidTr="00D92659">
        <w:tc>
          <w:tcPr>
            <w:tcW w:w="3742" w:type="dxa"/>
            <w:vAlign w:val="center"/>
          </w:tcPr>
          <w:p w:rsidR="00584763" w:rsidRPr="00F54D76" w:rsidRDefault="00584763" w:rsidP="00E2739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5329" w:type="dxa"/>
            <w:vAlign w:val="center"/>
          </w:tcPr>
          <w:p w:rsidR="00584763" w:rsidRPr="00F54D76" w:rsidRDefault="00CF553A" w:rsidP="00E273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8476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="00584763" w:rsidRPr="00F54D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84763">
              <w:rPr>
                <w:rFonts w:ascii="Times New Roman" w:hAnsi="Times New Roman" w:cs="Times New Roman"/>
                <w:sz w:val="28"/>
                <w:szCs w:val="28"/>
              </w:rPr>
              <w:t>0,3 включительно</w:t>
            </w:r>
          </w:p>
        </w:tc>
      </w:tr>
      <w:tr w:rsidR="00584763" w:rsidRPr="00F54D76" w:rsidTr="00D92659">
        <w:tc>
          <w:tcPr>
            <w:tcW w:w="3742" w:type="dxa"/>
            <w:vAlign w:val="center"/>
          </w:tcPr>
          <w:p w:rsidR="00584763" w:rsidRPr="00F54D76" w:rsidRDefault="00584763" w:rsidP="00E2739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5329" w:type="dxa"/>
            <w:vAlign w:val="center"/>
          </w:tcPr>
          <w:p w:rsidR="00584763" w:rsidRPr="00F54D76" w:rsidRDefault="00584763" w:rsidP="00E273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4D7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0,04 включительно</w:t>
            </w:r>
          </w:p>
        </w:tc>
      </w:tr>
    </w:tbl>
    <w:p w:rsidR="001579DF" w:rsidRDefault="001579DF" w:rsidP="001579DF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3BF" w:rsidRPr="002A4E3E" w:rsidRDefault="00347B51" w:rsidP="00E2739F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33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Органам государственного жилищного надзора в 2-месячный срок со</w:t>
      </w:r>
      <w:r w:rsidR="00D62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3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принятия настоящего постановления отнести деятельность</w:t>
      </w:r>
      <w:r w:rsidR="0066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осуществляющих деятельность по</w:t>
      </w:r>
      <w:r w:rsidR="00DB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48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многоквартирными домами, к категориям риска.</w:t>
      </w:r>
    </w:p>
    <w:p w:rsidR="00546DAA" w:rsidRDefault="00546DAA" w:rsidP="00E2739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546DAA" w:rsidRDefault="00546DAA" w:rsidP="00C25CC5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F5B00" w:rsidTr="001F5B00">
        <w:tc>
          <w:tcPr>
            <w:tcW w:w="4672" w:type="dxa"/>
          </w:tcPr>
          <w:p w:rsidR="001F5B00" w:rsidRPr="00BC494A" w:rsidRDefault="001F5B00" w:rsidP="001F5B0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BC494A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1F5B00" w:rsidRDefault="001F5B00" w:rsidP="001F5B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Р</w:t>
            </w:r>
            <w:r w:rsidRPr="00BC494A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оссийской Федерации</w:t>
            </w:r>
          </w:p>
        </w:tc>
        <w:tc>
          <w:tcPr>
            <w:tcW w:w="4673" w:type="dxa"/>
          </w:tcPr>
          <w:p w:rsidR="001F5B00" w:rsidRDefault="001F5B00" w:rsidP="001F5B0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</w:p>
          <w:p w:rsidR="001F5B00" w:rsidRDefault="001F5B00" w:rsidP="001F5B0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BC494A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Д. Медведев</w:t>
            </w:r>
          </w:p>
        </w:tc>
      </w:tr>
    </w:tbl>
    <w:p w:rsidR="00DB48F9" w:rsidRPr="00F54D76" w:rsidRDefault="00DB48F9" w:rsidP="00E2739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52"/>
      <w:bookmarkStart w:id="2" w:name="P64"/>
      <w:bookmarkStart w:id="3" w:name="P93"/>
      <w:bookmarkEnd w:id="1"/>
      <w:bookmarkEnd w:id="2"/>
      <w:bookmarkEnd w:id="3"/>
    </w:p>
    <w:sectPr w:rsidR="00DB48F9" w:rsidRPr="00F54D76" w:rsidSect="00E2739F">
      <w:headerReference w:type="default" r:id="rId8"/>
      <w:headerReference w:type="first" r:id="rId9"/>
      <w:pgSz w:w="11900" w:h="16840"/>
      <w:pgMar w:top="1134" w:right="112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A9" w:rsidRDefault="004830A9">
      <w:r>
        <w:separator/>
      </w:r>
    </w:p>
  </w:endnote>
  <w:endnote w:type="continuationSeparator" w:id="1">
    <w:p w:rsidR="004830A9" w:rsidRDefault="0048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A9" w:rsidRDefault="004830A9">
      <w:r>
        <w:separator/>
      </w:r>
    </w:p>
  </w:footnote>
  <w:footnote w:type="continuationSeparator" w:id="1">
    <w:p w:rsidR="004830A9" w:rsidRDefault="00483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485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74F2" w:rsidRPr="00DB48F9" w:rsidRDefault="00710F5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48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74F2" w:rsidRPr="00DB48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48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699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48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74F2" w:rsidRPr="00142354" w:rsidRDefault="007074F2">
    <w:pPr>
      <w:pStyle w:val="a3"/>
      <w:jc w:val="center"/>
      <w:rPr>
        <w:rFonts w:ascii="Times New Roman" w:hAnsi="Times New Roman" w:cs="Times New Roman"/>
        <w:snapToGrid w:val="0"/>
        <w:color w:val="000000"/>
        <w:sz w:val="28"/>
        <w:szCs w:val="28"/>
        <w:u w:color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F2" w:rsidRPr="005A068D" w:rsidRDefault="007074F2">
    <w:pPr>
      <w:pStyle w:val="a3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17D0"/>
    <w:multiLevelType w:val="hybridMultilevel"/>
    <w:tmpl w:val="791A4090"/>
    <w:lvl w:ilvl="0" w:tplc="E7207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14"/>
    <w:rsid w:val="00003648"/>
    <w:rsid w:val="00005FB5"/>
    <w:rsid w:val="000319A3"/>
    <w:rsid w:val="00040822"/>
    <w:rsid w:val="00046995"/>
    <w:rsid w:val="00056335"/>
    <w:rsid w:val="000775D8"/>
    <w:rsid w:val="000C4A93"/>
    <w:rsid w:val="000D6C23"/>
    <w:rsid w:val="000E7A42"/>
    <w:rsid w:val="000F5961"/>
    <w:rsid w:val="00103D7E"/>
    <w:rsid w:val="00116781"/>
    <w:rsid w:val="001579DF"/>
    <w:rsid w:val="0017339F"/>
    <w:rsid w:val="00184E5A"/>
    <w:rsid w:val="00187303"/>
    <w:rsid w:val="001A0063"/>
    <w:rsid w:val="001A0C55"/>
    <w:rsid w:val="001C2BD4"/>
    <w:rsid w:val="001D574D"/>
    <w:rsid w:val="001D690C"/>
    <w:rsid w:val="001F5B00"/>
    <w:rsid w:val="0023491D"/>
    <w:rsid w:val="00242379"/>
    <w:rsid w:val="00250214"/>
    <w:rsid w:val="002561CE"/>
    <w:rsid w:val="002633BF"/>
    <w:rsid w:val="00264236"/>
    <w:rsid w:val="00280446"/>
    <w:rsid w:val="00281ED8"/>
    <w:rsid w:val="00285A35"/>
    <w:rsid w:val="0029404D"/>
    <w:rsid w:val="002D26D8"/>
    <w:rsid w:val="00331DE9"/>
    <w:rsid w:val="00342FC1"/>
    <w:rsid w:val="00347B51"/>
    <w:rsid w:val="0037271A"/>
    <w:rsid w:val="0038555A"/>
    <w:rsid w:val="00387FC9"/>
    <w:rsid w:val="00390D0D"/>
    <w:rsid w:val="003C659A"/>
    <w:rsid w:val="003D11EB"/>
    <w:rsid w:val="003D5E91"/>
    <w:rsid w:val="003F11DE"/>
    <w:rsid w:val="00427935"/>
    <w:rsid w:val="00430D82"/>
    <w:rsid w:val="00462D82"/>
    <w:rsid w:val="004830A9"/>
    <w:rsid w:val="004A0421"/>
    <w:rsid w:val="004E392C"/>
    <w:rsid w:val="00510E14"/>
    <w:rsid w:val="00546DAA"/>
    <w:rsid w:val="0055227E"/>
    <w:rsid w:val="00562076"/>
    <w:rsid w:val="00584763"/>
    <w:rsid w:val="005910E7"/>
    <w:rsid w:val="005A2FB2"/>
    <w:rsid w:val="005D7F12"/>
    <w:rsid w:val="005E097F"/>
    <w:rsid w:val="005F6DB7"/>
    <w:rsid w:val="00606C94"/>
    <w:rsid w:val="0062442F"/>
    <w:rsid w:val="00630BCC"/>
    <w:rsid w:val="0064124A"/>
    <w:rsid w:val="006414D8"/>
    <w:rsid w:val="00664860"/>
    <w:rsid w:val="0067194F"/>
    <w:rsid w:val="006738E3"/>
    <w:rsid w:val="006772EA"/>
    <w:rsid w:val="006863E6"/>
    <w:rsid w:val="006A518B"/>
    <w:rsid w:val="006C5DCE"/>
    <w:rsid w:val="006D6D15"/>
    <w:rsid w:val="006E2DA4"/>
    <w:rsid w:val="006E7111"/>
    <w:rsid w:val="0070406F"/>
    <w:rsid w:val="007074F2"/>
    <w:rsid w:val="00710F57"/>
    <w:rsid w:val="00713782"/>
    <w:rsid w:val="007320DE"/>
    <w:rsid w:val="0074229E"/>
    <w:rsid w:val="007422D5"/>
    <w:rsid w:val="00750973"/>
    <w:rsid w:val="00760B4B"/>
    <w:rsid w:val="0076293E"/>
    <w:rsid w:val="00766F2C"/>
    <w:rsid w:val="007A3EA9"/>
    <w:rsid w:val="007B0394"/>
    <w:rsid w:val="007B3261"/>
    <w:rsid w:val="007B5DA4"/>
    <w:rsid w:val="007C7DAD"/>
    <w:rsid w:val="007D7998"/>
    <w:rsid w:val="007E1562"/>
    <w:rsid w:val="00820E36"/>
    <w:rsid w:val="00834626"/>
    <w:rsid w:val="00850387"/>
    <w:rsid w:val="00866DE7"/>
    <w:rsid w:val="008750D1"/>
    <w:rsid w:val="008A155D"/>
    <w:rsid w:val="008B24C2"/>
    <w:rsid w:val="008B7574"/>
    <w:rsid w:val="008D1117"/>
    <w:rsid w:val="008D285D"/>
    <w:rsid w:val="008D2ADA"/>
    <w:rsid w:val="0090057A"/>
    <w:rsid w:val="009135D8"/>
    <w:rsid w:val="00932D07"/>
    <w:rsid w:val="00980BCD"/>
    <w:rsid w:val="00987F5B"/>
    <w:rsid w:val="009A41A2"/>
    <w:rsid w:val="009B59BA"/>
    <w:rsid w:val="009D591A"/>
    <w:rsid w:val="009E12EA"/>
    <w:rsid w:val="009E5182"/>
    <w:rsid w:val="009F2595"/>
    <w:rsid w:val="009F666C"/>
    <w:rsid w:val="00A20752"/>
    <w:rsid w:val="00A231BE"/>
    <w:rsid w:val="00A516E8"/>
    <w:rsid w:val="00A5475B"/>
    <w:rsid w:val="00A640B0"/>
    <w:rsid w:val="00A7153C"/>
    <w:rsid w:val="00A94ED4"/>
    <w:rsid w:val="00AC14FB"/>
    <w:rsid w:val="00AC40B6"/>
    <w:rsid w:val="00AD3024"/>
    <w:rsid w:val="00AF7E02"/>
    <w:rsid w:val="00B42754"/>
    <w:rsid w:val="00B47E67"/>
    <w:rsid w:val="00B66B98"/>
    <w:rsid w:val="00B7112A"/>
    <w:rsid w:val="00B87698"/>
    <w:rsid w:val="00B922C2"/>
    <w:rsid w:val="00BB78F0"/>
    <w:rsid w:val="00BC3E4B"/>
    <w:rsid w:val="00C03BEB"/>
    <w:rsid w:val="00C128F9"/>
    <w:rsid w:val="00C25CC5"/>
    <w:rsid w:val="00C562FF"/>
    <w:rsid w:val="00C967B8"/>
    <w:rsid w:val="00CE151B"/>
    <w:rsid w:val="00CE2021"/>
    <w:rsid w:val="00CE782E"/>
    <w:rsid w:val="00CF1DC1"/>
    <w:rsid w:val="00CF553A"/>
    <w:rsid w:val="00D006CE"/>
    <w:rsid w:val="00D2703B"/>
    <w:rsid w:val="00D44035"/>
    <w:rsid w:val="00D5200A"/>
    <w:rsid w:val="00D5401E"/>
    <w:rsid w:val="00D62ADE"/>
    <w:rsid w:val="00D7316B"/>
    <w:rsid w:val="00D76396"/>
    <w:rsid w:val="00D8116F"/>
    <w:rsid w:val="00D97B6C"/>
    <w:rsid w:val="00DB48F9"/>
    <w:rsid w:val="00E2340C"/>
    <w:rsid w:val="00E23436"/>
    <w:rsid w:val="00E2739F"/>
    <w:rsid w:val="00E31AFC"/>
    <w:rsid w:val="00E33AC2"/>
    <w:rsid w:val="00E501FB"/>
    <w:rsid w:val="00E749AD"/>
    <w:rsid w:val="00E75AB2"/>
    <w:rsid w:val="00EA3DA8"/>
    <w:rsid w:val="00F23968"/>
    <w:rsid w:val="00F621A1"/>
    <w:rsid w:val="00F6722E"/>
    <w:rsid w:val="00FE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DAA"/>
    <w:rPr>
      <w:sz w:val="24"/>
      <w:szCs w:val="24"/>
    </w:rPr>
  </w:style>
  <w:style w:type="character" w:styleId="a5">
    <w:name w:val="page number"/>
    <w:basedOn w:val="a0"/>
    <w:rsid w:val="00546DAA"/>
  </w:style>
  <w:style w:type="paragraph" w:customStyle="1" w:styleId="ConsPlusNormal">
    <w:name w:val="ConsPlusNormal"/>
    <w:rsid w:val="00546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A640B0"/>
  </w:style>
  <w:style w:type="character" w:styleId="a6">
    <w:name w:val="annotation reference"/>
    <w:basedOn w:val="a0"/>
    <w:uiPriority w:val="99"/>
    <w:semiHidden/>
    <w:unhideWhenUsed/>
    <w:rsid w:val="007422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22D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22D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22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22D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7422D5"/>
    <w:pPr>
      <w:spacing w:after="0" w:line="240" w:lineRule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22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22D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775D8"/>
    <w:pPr>
      <w:ind w:left="720"/>
      <w:contextualSpacing/>
    </w:pPr>
  </w:style>
  <w:style w:type="table" w:styleId="af">
    <w:name w:val="Table Grid"/>
    <w:basedOn w:val="a1"/>
    <w:uiPriority w:val="39"/>
    <w:rsid w:val="001F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DB48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48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CBD2-CE17-41E7-9366-CA6DEC99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Разживина Зинаида Вячеславовна</dc:creator>
  <cp:lastModifiedBy>Админ Осотова</cp:lastModifiedBy>
  <cp:revision>2</cp:revision>
  <cp:lastPrinted>2017-04-14T14:00:00Z</cp:lastPrinted>
  <dcterms:created xsi:type="dcterms:W3CDTF">2017-06-20T07:11:00Z</dcterms:created>
  <dcterms:modified xsi:type="dcterms:W3CDTF">2017-06-20T07:11:00Z</dcterms:modified>
</cp:coreProperties>
</file>